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D9" w:rsidRPr="001C79C6" w:rsidRDefault="00B60126" w:rsidP="00C611F4">
      <w:pPr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iCs/>
          <w:lang w:val="hr-HR"/>
        </w:rPr>
        <w:t>Na temelju članka</w:t>
      </w:r>
      <w:r w:rsidR="00835CD9" w:rsidRPr="001C79C6">
        <w:rPr>
          <w:rFonts w:ascii="Arial" w:hAnsi="Arial" w:cs="Arial"/>
          <w:iCs/>
          <w:lang w:val="hr-HR"/>
        </w:rPr>
        <w:t xml:space="preserve"> 7</w:t>
      </w:r>
      <w:r w:rsidR="00727DF4" w:rsidRPr="001C79C6">
        <w:rPr>
          <w:rFonts w:ascii="Arial" w:hAnsi="Arial" w:cs="Arial"/>
          <w:iCs/>
          <w:lang w:val="hr-HR"/>
        </w:rPr>
        <w:t>. Zakona o igrama na sreću („</w:t>
      </w:r>
      <w:r w:rsidR="00835CD9" w:rsidRPr="001C79C6">
        <w:rPr>
          <w:rFonts w:ascii="Arial" w:hAnsi="Arial" w:cs="Arial"/>
          <w:iCs/>
          <w:lang w:val="hr-HR"/>
        </w:rPr>
        <w:t>Službene</w:t>
      </w:r>
      <w:r w:rsidR="00835CD9" w:rsidRPr="001C79C6">
        <w:rPr>
          <w:rFonts w:ascii="Arial" w:hAnsi="Arial" w:cs="Arial"/>
          <w:lang w:val="hr-HR"/>
        </w:rPr>
        <w:t xml:space="preserve"> novine Federacije</w:t>
      </w:r>
      <w:r w:rsidR="00835CD9" w:rsidRPr="001C79C6">
        <w:rPr>
          <w:rFonts w:ascii="Arial" w:hAnsi="Arial" w:cs="Arial"/>
          <w:iCs/>
          <w:lang w:val="hr-HR"/>
        </w:rPr>
        <w:t xml:space="preserve"> </w:t>
      </w:r>
      <w:r w:rsidR="00835CD9" w:rsidRPr="001C79C6">
        <w:rPr>
          <w:rFonts w:ascii="Arial" w:hAnsi="Arial" w:cs="Arial"/>
          <w:lang w:val="hr-HR"/>
        </w:rPr>
        <w:t>BiH</w:t>
      </w:r>
      <w:r w:rsidR="00727DF4" w:rsidRPr="001C79C6">
        <w:rPr>
          <w:rFonts w:ascii="Arial" w:hAnsi="Arial" w:cs="Arial"/>
          <w:lang w:val="hr-HR"/>
        </w:rPr>
        <w:t>“, br.</w:t>
      </w:r>
      <w:r w:rsidR="00835CD9" w:rsidRPr="001C79C6">
        <w:rPr>
          <w:rFonts w:ascii="Arial" w:hAnsi="Arial" w:cs="Arial"/>
          <w:lang w:val="hr-HR"/>
        </w:rPr>
        <w:t xml:space="preserve"> 48/15 i 60/15) i Uredbe o kriterijima za utvrđivanje korisnika i načinu raspodjele dijela prihoda ostvarenih po osnovu naknada za priređivanje igara na sreću („Služb</w:t>
      </w:r>
      <w:r w:rsidR="00727DF4" w:rsidRPr="001C79C6">
        <w:rPr>
          <w:rFonts w:ascii="Arial" w:hAnsi="Arial" w:cs="Arial"/>
          <w:lang w:val="hr-HR"/>
        </w:rPr>
        <w:t>ene novine Federacije BiH“, br.</w:t>
      </w:r>
      <w:r w:rsidR="00835CD9" w:rsidRPr="001C79C6">
        <w:rPr>
          <w:rFonts w:ascii="Arial" w:hAnsi="Arial" w:cs="Arial"/>
          <w:lang w:val="hr-HR"/>
        </w:rPr>
        <w:t xml:space="preserve"> 89/15 i 11/17) </w:t>
      </w:r>
      <w:r w:rsidR="00EC2842" w:rsidRPr="001C79C6">
        <w:rPr>
          <w:rFonts w:ascii="Arial" w:hAnsi="Arial" w:cs="Arial"/>
          <w:lang w:val="hr-HR"/>
        </w:rPr>
        <w:t>F</w:t>
      </w:r>
      <w:r w:rsidR="00835CD9" w:rsidRPr="001C79C6">
        <w:rPr>
          <w:rFonts w:ascii="Arial" w:hAnsi="Arial" w:cs="Arial"/>
          <w:lang w:val="hr-HR"/>
        </w:rPr>
        <w:t>ederalno ministarstvo razvoja,</w:t>
      </w:r>
      <w:r w:rsidR="00C611F4" w:rsidRPr="001C79C6">
        <w:rPr>
          <w:rFonts w:ascii="Arial" w:hAnsi="Arial" w:cs="Arial"/>
          <w:lang w:val="hr-HR"/>
        </w:rPr>
        <w:t xml:space="preserve"> p</w:t>
      </w:r>
      <w:r w:rsidR="00835CD9" w:rsidRPr="001C79C6">
        <w:rPr>
          <w:rFonts w:ascii="Arial" w:hAnsi="Arial" w:cs="Arial"/>
          <w:lang w:val="hr-HR"/>
        </w:rPr>
        <w:t>oduzetništva i obrta, objavljuje</w:t>
      </w:r>
    </w:p>
    <w:p w:rsidR="00C76B12" w:rsidRPr="001C79C6" w:rsidRDefault="00C76B12" w:rsidP="00C76B12">
      <w:pPr>
        <w:rPr>
          <w:rFonts w:ascii="Arial" w:hAnsi="Arial" w:cs="Arial"/>
          <w:lang w:val="hr-HR"/>
        </w:rPr>
      </w:pPr>
    </w:p>
    <w:p w:rsidR="00835CD9" w:rsidRPr="001C79C6" w:rsidRDefault="00835CD9" w:rsidP="00C76B12">
      <w:pPr>
        <w:jc w:val="center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 xml:space="preserve">JAVNI </w:t>
      </w:r>
      <w:r w:rsidR="00A81EB6" w:rsidRPr="001C79C6">
        <w:rPr>
          <w:rFonts w:ascii="Arial" w:hAnsi="Arial" w:cs="Arial"/>
          <w:b/>
          <w:lang w:val="hr-HR"/>
        </w:rPr>
        <w:t>NATJEČAJ</w:t>
      </w:r>
    </w:p>
    <w:p w:rsidR="00835CD9" w:rsidRPr="001C79C6" w:rsidRDefault="00835CD9" w:rsidP="00C76B12">
      <w:pPr>
        <w:jc w:val="center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>za finan</w:t>
      </w:r>
      <w:r w:rsidR="00A81EB6" w:rsidRPr="001C79C6">
        <w:rPr>
          <w:rFonts w:ascii="Arial" w:hAnsi="Arial" w:cs="Arial"/>
          <w:b/>
          <w:lang w:val="hr-HR"/>
        </w:rPr>
        <w:t>c</w:t>
      </w:r>
      <w:r w:rsidRPr="001C79C6">
        <w:rPr>
          <w:rFonts w:ascii="Arial" w:hAnsi="Arial" w:cs="Arial"/>
          <w:b/>
          <w:lang w:val="hr-HR"/>
        </w:rPr>
        <w:t>iranje programa</w:t>
      </w:r>
      <w:r w:rsidR="0002190F" w:rsidRPr="001C79C6">
        <w:rPr>
          <w:rFonts w:ascii="Arial" w:hAnsi="Arial" w:cs="Arial"/>
          <w:b/>
          <w:lang w:val="hr-HR"/>
        </w:rPr>
        <w:t xml:space="preserve"> i projekata</w:t>
      </w:r>
      <w:r w:rsidRPr="001C79C6">
        <w:rPr>
          <w:rFonts w:ascii="Arial" w:hAnsi="Arial" w:cs="Arial"/>
          <w:b/>
          <w:lang w:val="hr-HR"/>
        </w:rPr>
        <w:t xml:space="preserve"> iz dijela prihoda ostvarenih po osnovu naknada za priređivanje igara na sreću</w:t>
      </w:r>
    </w:p>
    <w:p w:rsidR="00C76B12" w:rsidRPr="001C79C6" w:rsidRDefault="00C76B12" w:rsidP="00C76B12">
      <w:pPr>
        <w:jc w:val="center"/>
        <w:rPr>
          <w:rFonts w:ascii="Arial" w:hAnsi="Arial" w:cs="Arial"/>
          <w:b/>
          <w:lang w:val="hr-HR"/>
        </w:rPr>
      </w:pPr>
    </w:p>
    <w:p w:rsidR="00835CD9" w:rsidRPr="001C79C6" w:rsidRDefault="00835CD9" w:rsidP="00835CD9">
      <w:pPr>
        <w:pStyle w:val="NoSpacing"/>
        <w:rPr>
          <w:rFonts w:ascii="Arial" w:hAnsi="Arial" w:cs="Arial"/>
          <w:b/>
          <w:i/>
          <w:lang w:val="hr-HR"/>
        </w:rPr>
      </w:pPr>
      <w:r w:rsidRPr="001C79C6">
        <w:rPr>
          <w:rFonts w:ascii="Arial" w:hAnsi="Arial" w:cs="Arial"/>
          <w:b/>
          <w:i/>
          <w:lang w:val="hr-HR"/>
        </w:rPr>
        <w:t xml:space="preserve">I. Predmet </w:t>
      </w:r>
      <w:r w:rsidR="00A81EB6" w:rsidRPr="001C79C6">
        <w:rPr>
          <w:rFonts w:ascii="Arial" w:hAnsi="Arial" w:cs="Arial"/>
          <w:b/>
          <w:i/>
          <w:lang w:val="hr-HR"/>
        </w:rPr>
        <w:t>natječaja</w:t>
      </w:r>
    </w:p>
    <w:p w:rsidR="00835CD9" w:rsidRPr="001C79C6" w:rsidRDefault="00835CD9" w:rsidP="00835CD9">
      <w:pPr>
        <w:pStyle w:val="NoSpacing"/>
        <w:rPr>
          <w:rFonts w:ascii="Arial" w:hAnsi="Arial" w:cs="Arial"/>
          <w:b/>
          <w:i/>
          <w:lang w:val="hr-HR"/>
        </w:rPr>
      </w:pP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ab/>
        <w:t xml:space="preserve">Predmet </w:t>
      </w:r>
      <w:r w:rsidR="00A81EB6" w:rsidRPr="001C79C6">
        <w:rPr>
          <w:rFonts w:ascii="Arial" w:hAnsi="Arial" w:cs="Arial"/>
          <w:lang w:val="hr-HR"/>
        </w:rPr>
        <w:t>natječaja</w:t>
      </w:r>
      <w:r w:rsidRPr="001C79C6">
        <w:rPr>
          <w:rFonts w:ascii="Arial" w:hAnsi="Arial" w:cs="Arial"/>
          <w:lang w:val="hr-HR"/>
        </w:rPr>
        <w:t xml:space="preserve"> je prikupljanje zahtjeva za dodjeljivanje sredstava iz dijela prihoda ostvarenih po osnovu naknada za priređivanje igara na sreću u svrhu finan</w:t>
      </w:r>
      <w:r w:rsidR="00A81EB6" w:rsidRPr="001C79C6">
        <w:rPr>
          <w:rFonts w:ascii="Arial" w:hAnsi="Arial" w:cs="Arial"/>
          <w:lang w:val="hr-HR"/>
        </w:rPr>
        <w:t>c</w:t>
      </w:r>
      <w:r w:rsidRPr="001C79C6">
        <w:rPr>
          <w:rFonts w:ascii="Arial" w:hAnsi="Arial" w:cs="Arial"/>
          <w:lang w:val="hr-HR"/>
        </w:rPr>
        <w:t>iranja</w:t>
      </w:r>
      <w:r w:rsidR="00727DF4" w:rsidRPr="001C79C6">
        <w:rPr>
          <w:rFonts w:ascii="Arial" w:hAnsi="Arial" w:cs="Arial"/>
          <w:lang w:val="hr-HR"/>
        </w:rPr>
        <w:t>/</w:t>
      </w:r>
      <w:r w:rsidRPr="001C79C6">
        <w:rPr>
          <w:rFonts w:ascii="Arial" w:hAnsi="Arial" w:cs="Arial"/>
          <w:lang w:val="hr-HR"/>
        </w:rPr>
        <w:t>sufinan</w:t>
      </w:r>
      <w:r w:rsidR="00A81EB6" w:rsidRPr="001C79C6">
        <w:rPr>
          <w:rFonts w:ascii="Arial" w:hAnsi="Arial" w:cs="Arial"/>
          <w:lang w:val="hr-HR"/>
        </w:rPr>
        <w:t>c</w:t>
      </w:r>
      <w:r w:rsidRPr="001C79C6">
        <w:rPr>
          <w:rFonts w:ascii="Arial" w:hAnsi="Arial" w:cs="Arial"/>
          <w:lang w:val="hr-HR"/>
        </w:rPr>
        <w:t>iranja programa</w:t>
      </w:r>
      <w:r w:rsidR="007F35E9" w:rsidRPr="001C79C6">
        <w:rPr>
          <w:rFonts w:ascii="Arial" w:hAnsi="Arial" w:cs="Arial"/>
          <w:lang w:val="hr-HR"/>
        </w:rPr>
        <w:t xml:space="preserve"> i projekata</w:t>
      </w:r>
      <w:r w:rsidRPr="001C79C6">
        <w:rPr>
          <w:rFonts w:ascii="Arial" w:hAnsi="Arial" w:cs="Arial"/>
          <w:lang w:val="hr-HR"/>
        </w:rPr>
        <w:t xml:space="preserve"> koji se odnose na: </w:t>
      </w:r>
    </w:p>
    <w:p w:rsidR="00835CD9" w:rsidRPr="001C79C6" w:rsidRDefault="00835CD9" w:rsidP="00835CD9">
      <w:pPr>
        <w:pStyle w:val="NoSpacing"/>
        <w:rPr>
          <w:rFonts w:ascii="Arial" w:hAnsi="Arial" w:cs="Arial"/>
          <w:b/>
          <w:i/>
          <w:lang w:val="hr-HR"/>
        </w:rPr>
      </w:pPr>
    </w:p>
    <w:p w:rsidR="00835CD9" w:rsidRPr="001C79C6" w:rsidRDefault="00835CD9" w:rsidP="00835CD9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>Promo</w:t>
      </w:r>
      <w:r w:rsidR="00112B28" w:rsidRPr="001C79C6">
        <w:rPr>
          <w:rFonts w:ascii="Arial" w:hAnsi="Arial" w:cs="Arial"/>
          <w:b/>
          <w:lang w:val="hr-HR"/>
        </w:rPr>
        <w:t>ciju</w:t>
      </w:r>
      <w:r w:rsidRPr="001C79C6">
        <w:rPr>
          <w:rFonts w:ascii="Arial" w:hAnsi="Arial" w:cs="Arial"/>
          <w:b/>
          <w:lang w:val="hr-HR"/>
        </w:rPr>
        <w:t xml:space="preserve"> tehničke kulture i</w:t>
      </w:r>
    </w:p>
    <w:p w:rsidR="00835CD9" w:rsidRPr="001C79C6" w:rsidRDefault="00835CD9" w:rsidP="00835CD9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>Udruženja koja se bave inovacijama za nagradni fond za nagrađivanje inovatora za inovacije od međunarodnog značaja.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i/>
          <w:lang w:val="hr-HR"/>
        </w:rPr>
      </w:pP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  <w:r w:rsidRPr="001C79C6">
        <w:rPr>
          <w:rFonts w:ascii="Arial" w:hAnsi="Arial" w:cs="Arial"/>
          <w:b/>
          <w:i/>
          <w:lang w:val="hr-HR"/>
        </w:rPr>
        <w:t>II. Opći kriteriji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lang w:val="hr-HR"/>
        </w:rPr>
      </w:pP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ab/>
        <w:t>Sredstva od igara na sreću usmjeravaju se za finan</w:t>
      </w:r>
      <w:r w:rsidR="00A81EB6" w:rsidRPr="001C79C6">
        <w:rPr>
          <w:rFonts w:ascii="Arial" w:hAnsi="Arial" w:cs="Arial"/>
          <w:lang w:val="hr-HR"/>
        </w:rPr>
        <w:t>c</w:t>
      </w:r>
      <w:r w:rsidRPr="001C79C6">
        <w:rPr>
          <w:rFonts w:ascii="Arial" w:hAnsi="Arial" w:cs="Arial"/>
          <w:lang w:val="hr-HR"/>
        </w:rPr>
        <w:t xml:space="preserve">iranje </w:t>
      </w:r>
      <w:r w:rsidR="00EC2842" w:rsidRPr="001C79C6">
        <w:rPr>
          <w:rFonts w:ascii="Arial" w:hAnsi="Arial" w:cs="Arial"/>
          <w:lang w:val="hr-HR"/>
        </w:rPr>
        <w:t>projekata</w:t>
      </w:r>
      <w:r w:rsidR="007F35E9" w:rsidRPr="001C79C6">
        <w:rPr>
          <w:rFonts w:ascii="Arial" w:hAnsi="Arial" w:cs="Arial"/>
          <w:lang w:val="hr-HR"/>
        </w:rPr>
        <w:t xml:space="preserve"> i programa</w:t>
      </w:r>
      <w:r w:rsidR="00727DF4" w:rsidRPr="001C79C6">
        <w:rPr>
          <w:rFonts w:ascii="Arial" w:hAnsi="Arial" w:cs="Arial"/>
          <w:lang w:val="hr-HR"/>
        </w:rPr>
        <w:t xml:space="preserve"> na temelju</w:t>
      </w:r>
      <w:r w:rsidRPr="001C79C6">
        <w:rPr>
          <w:rFonts w:ascii="Arial" w:hAnsi="Arial" w:cs="Arial"/>
          <w:lang w:val="hr-HR"/>
        </w:rPr>
        <w:t xml:space="preserve"> sljedećih općih kriterija</w:t>
      </w:r>
      <w:r w:rsidR="002C5BAE" w:rsidRPr="001C79C6">
        <w:rPr>
          <w:rFonts w:ascii="Arial" w:hAnsi="Arial" w:cs="Arial"/>
          <w:lang w:val="hr-HR"/>
        </w:rPr>
        <w:t xml:space="preserve"> propisanih Uredbom</w:t>
      </w:r>
      <w:r w:rsidRPr="001C79C6">
        <w:rPr>
          <w:rFonts w:ascii="Arial" w:hAnsi="Arial" w:cs="Arial"/>
          <w:lang w:val="hr-HR"/>
        </w:rPr>
        <w:t xml:space="preserve">: 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1) doprinos</w:t>
      </w:r>
      <w:r w:rsidR="00EC2842" w:rsidRPr="001C79C6">
        <w:rPr>
          <w:rFonts w:ascii="Arial" w:hAnsi="Arial" w:cs="Arial"/>
          <w:lang w:val="hr-HR"/>
        </w:rPr>
        <w:t xml:space="preserve"> projekata</w:t>
      </w:r>
      <w:r w:rsidR="007F35E9" w:rsidRPr="001C79C6">
        <w:rPr>
          <w:rFonts w:ascii="Arial" w:hAnsi="Arial" w:cs="Arial"/>
          <w:lang w:val="hr-HR"/>
        </w:rPr>
        <w:t xml:space="preserve"> i programa</w:t>
      </w:r>
      <w:r w:rsidRPr="001C79C6">
        <w:rPr>
          <w:rFonts w:ascii="Arial" w:hAnsi="Arial" w:cs="Arial"/>
          <w:lang w:val="hr-HR"/>
        </w:rPr>
        <w:t xml:space="preserve"> </w:t>
      </w:r>
      <w:r w:rsidR="00727DF4" w:rsidRPr="001C79C6">
        <w:rPr>
          <w:rFonts w:ascii="Arial" w:hAnsi="Arial" w:cs="Arial"/>
          <w:lang w:val="hr-HR"/>
        </w:rPr>
        <w:t xml:space="preserve">za </w:t>
      </w:r>
      <w:r w:rsidRPr="001C79C6">
        <w:rPr>
          <w:rFonts w:ascii="Arial" w:hAnsi="Arial" w:cs="Arial"/>
          <w:lang w:val="hr-HR"/>
        </w:rPr>
        <w:t>ostvarivanje javnog interesa u određenoj obl</w:t>
      </w:r>
      <w:r w:rsidR="00727DF4" w:rsidRPr="001C79C6">
        <w:rPr>
          <w:rFonts w:ascii="Arial" w:hAnsi="Arial" w:cs="Arial"/>
          <w:lang w:val="hr-HR"/>
        </w:rPr>
        <w:t>asti (broj korisnika, realizirani</w:t>
      </w:r>
      <w:r w:rsidRPr="001C79C6">
        <w:rPr>
          <w:rFonts w:ascii="Arial" w:hAnsi="Arial" w:cs="Arial"/>
          <w:lang w:val="hr-HR"/>
        </w:rPr>
        <w:t xml:space="preserve"> programi, ostvareni i pre</w:t>
      </w:r>
      <w:r w:rsidR="00727DF4" w:rsidRPr="001C79C6">
        <w:rPr>
          <w:rFonts w:ascii="Arial" w:hAnsi="Arial" w:cs="Arial"/>
          <w:lang w:val="hr-HR"/>
        </w:rPr>
        <w:t>dviđeni socijalni učinci i sl.)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2) povezanost predloženog</w:t>
      </w:r>
      <w:r w:rsidR="007F35E9" w:rsidRPr="001C79C6">
        <w:rPr>
          <w:rFonts w:ascii="Arial" w:hAnsi="Arial" w:cs="Arial"/>
          <w:lang w:val="hr-HR"/>
        </w:rPr>
        <w:t xml:space="preserve"> </w:t>
      </w:r>
      <w:r w:rsidR="00EC2842" w:rsidRPr="001C79C6">
        <w:rPr>
          <w:rFonts w:ascii="Arial" w:hAnsi="Arial" w:cs="Arial"/>
          <w:lang w:val="hr-HR"/>
        </w:rPr>
        <w:t>projekta</w:t>
      </w:r>
      <w:r w:rsidR="007F35E9" w:rsidRPr="001C79C6">
        <w:rPr>
          <w:rFonts w:ascii="Arial" w:hAnsi="Arial" w:cs="Arial"/>
          <w:lang w:val="hr-HR"/>
        </w:rPr>
        <w:t xml:space="preserve"> i programa</w:t>
      </w:r>
      <w:r w:rsidR="00727DF4" w:rsidRPr="001C79C6">
        <w:rPr>
          <w:rFonts w:ascii="Arial" w:hAnsi="Arial" w:cs="Arial"/>
          <w:lang w:val="hr-HR"/>
        </w:rPr>
        <w:t xml:space="preserve"> s</w:t>
      </w:r>
      <w:r w:rsidRPr="001C79C6">
        <w:rPr>
          <w:rFonts w:ascii="Arial" w:hAnsi="Arial" w:cs="Arial"/>
          <w:lang w:val="hr-HR"/>
        </w:rPr>
        <w:t xml:space="preserve"> prethodnim aktivnostima udruženj</w:t>
      </w:r>
      <w:r w:rsidR="00727DF4" w:rsidRPr="001C79C6">
        <w:rPr>
          <w:rFonts w:ascii="Arial" w:hAnsi="Arial" w:cs="Arial"/>
          <w:lang w:val="hr-HR"/>
        </w:rPr>
        <w:t>a ili humanitarne organizacije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3) precizno defini</w:t>
      </w:r>
      <w:r w:rsidR="00FB24B6" w:rsidRPr="001C79C6">
        <w:rPr>
          <w:rFonts w:ascii="Arial" w:hAnsi="Arial" w:cs="Arial"/>
          <w:lang w:val="hr-HR"/>
        </w:rPr>
        <w:t>r</w:t>
      </w:r>
      <w:r w:rsidRPr="001C79C6">
        <w:rPr>
          <w:rFonts w:ascii="Arial" w:hAnsi="Arial" w:cs="Arial"/>
          <w:lang w:val="hr-HR"/>
        </w:rPr>
        <w:t>an</w:t>
      </w:r>
      <w:r w:rsidR="00727DF4" w:rsidRPr="001C79C6">
        <w:rPr>
          <w:rFonts w:ascii="Arial" w:hAnsi="Arial" w:cs="Arial"/>
          <w:lang w:val="hr-HR"/>
        </w:rPr>
        <w:t>e ciljne grupe i broj korisnika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 xml:space="preserve">4) detaljno obrazloženje problema odnosno potrebe za realizacijom </w:t>
      </w:r>
      <w:r w:rsidR="007F35E9" w:rsidRPr="001C79C6">
        <w:rPr>
          <w:rFonts w:ascii="Arial" w:hAnsi="Arial" w:cs="Arial"/>
          <w:lang w:val="hr-HR"/>
        </w:rPr>
        <w:t>projekta</w:t>
      </w:r>
      <w:r w:rsidRPr="001C79C6">
        <w:rPr>
          <w:rFonts w:ascii="Arial" w:hAnsi="Arial" w:cs="Arial"/>
          <w:lang w:val="hr-HR"/>
        </w:rPr>
        <w:t xml:space="preserve"> odnosno </w:t>
      </w:r>
      <w:r w:rsidR="00EC2842" w:rsidRPr="001C79C6">
        <w:rPr>
          <w:rFonts w:ascii="Arial" w:hAnsi="Arial" w:cs="Arial"/>
          <w:lang w:val="hr-HR"/>
        </w:rPr>
        <w:t>pro</w:t>
      </w:r>
      <w:r w:rsidR="007F35E9" w:rsidRPr="001C79C6">
        <w:rPr>
          <w:rFonts w:ascii="Arial" w:hAnsi="Arial" w:cs="Arial"/>
          <w:lang w:val="hr-HR"/>
        </w:rPr>
        <w:t>grama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 xml:space="preserve">5) transparentnosti i mogućnosti vršenja kontrole ostvarenih rezultata i ocjene uspješnosti </w:t>
      </w:r>
      <w:r w:rsidR="00EC2842" w:rsidRPr="001C79C6">
        <w:rPr>
          <w:rFonts w:ascii="Arial" w:hAnsi="Arial" w:cs="Arial"/>
          <w:lang w:val="hr-HR"/>
        </w:rPr>
        <w:t>projekta</w:t>
      </w:r>
      <w:r w:rsidR="007F35E9" w:rsidRPr="001C79C6">
        <w:rPr>
          <w:rFonts w:ascii="Arial" w:hAnsi="Arial" w:cs="Arial"/>
          <w:lang w:val="hr-HR"/>
        </w:rPr>
        <w:t xml:space="preserve"> odnosno programa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 xml:space="preserve">6) preporuka stručnjaka ili nadležne institucije iz oblasti u kojoj je </w:t>
      </w:r>
      <w:r w:rsidR="00EC2842" w:rsidRPr="001C79C6">
        <w:rPr>
          <w:rFonts w:ascii="Arial" w:hAnsi="Arial" w:cs="Arial"/>
          <w:lang w:val="hr-HR"/>
        </w:rPr>
        <w:t>projekt</w:t>
      </w:r>
      <w:r w:rsidR="007F35E9" w:rsidRPr="001C79C6">
        <w:rPr>
          <w:rFonts w:ascii="Arial" w:hAnsi="Arial" w:cs="Arial"/>
          <w:lang w:val="hr-HR"/>
        </w:rPr>
        <w:t xml:space="preserve"> ili program p</w:t>
      </w:r>
      <w:r w:rsidR="00727DF4" w:rsidRPr="001C79C6">
        <w:rPr>
          <w:rFonts w:ascii="Arial" w:hAnsi="Arial" w:cs="Arial"/>
          <w:lang w:val="hr-HR"/>
        </w:rPr>
        <w:t>ripremljen</w:t>
      </w:r>
      <w:r w:rsidRPr="001C79C6">
        <w:rPr>
          <w:rFonts w:ascii="Arial" w:hAnsi="Arial" w:cs="Arial"/>
          <w:lang w:val="hr-HR"/>
        </w:rPr>
        <w:t xml:space="preserve"> i 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7) iznos sredstava potrebnih za financiranje rea</w:t>
      </w:r>
      <w:r w:rsidR="00727DF4" w:rsidRPr="001C79C6">
        <w:rPr>
          <w:rFonts w:ascii="Arial" w:hAnsi="Arial" w:cs="Arial"/>
          <w:lang w:val="hr-HR"/>
        </w:rPr>
        <w:t>lizacije projekta, odnosno su</w:t>
      </w:r>
      <w:r w:rsidR="00B60126">
        <w:rPr>
          <w:rFonts w:ascii="Arial" w:hAnsi="Arial" w:cs="Arial"/>
          <w:lang w:val="hr-HR"/>
        </w:rPr>
        <w:t>djelovanje</w:t>
      </w:r>
      <w:r w:rsidR="00727DF4" w:rsidRPr="001C79C6">
        <w:rPr>
          <w:rFonts w:ascii="Arial" w:hAnsi="Arial" w:cs="Arial"/>
          <w:lang w:val="hr-HR"/>
        </w:rPr>
        <w:t xml:space="preserve"> u financiranju projekta (vlastita</w:t>
      </w:r>
      <w:r w:rsidRPr="001C79C6">
        <w:rPr>
          <w:rFonts w:ascii="Arial" w:hAnsi="Arial" w:cs="Arial"/>
          <w:lang w:val="hr-HR"/>
        </w:rPr>
        <w:t xml:space="preserve"> sredstva, donacija, </w:t>
      </w:r>
      <w:r w:rsidR="00727DF4" w:rsidRPr="001C79C6">
        <w:rPr>
          <w:rFonts w:ascii="Arial" w:hAnsi="Arial" w:cs="Arial"/>
          <w:lang w:val="hr-HR"/>
        </w:rPr>
        <w:t>sredstva iz Proračuna</w:t>
      </w:r>
      <w:r w:rsidRPr="001C79C6">
        <w:rPr>
          <w:rFonts w:ascii="Arial" w:hAnsi="Arial" w:cs="Arial"/>
          <w:lang w:val="hr-HR"/>
        </w:rPr>
        <w:t xml:space="preserve"> Federa</w:t>
      </w:r>
      <w:r w:rsidR="00727DF4" w:rsidRPr="001C79C6">
        <w:rPr>
          <w:rFonts w:ascii="Arial" w:hAnsi="Arial" w:cs="Arial"/>
          <w:lang w:val="hr-HR"/>
        </w:rPr>
        <w:t>cije, sredstva iz Proračuna</w:t>
      </w:r>
      <w:r w:rsidRPr="001C79C6">
        <w:rPr>
          <w:rFonts w:ascii="Arial" w:hAnsi="Arial" w:cs="Arial"/>
          <w:lang w:val="hr-HR"/>
        </w:rPr>
        <w:t xml:space="preserve"> jedinica lokalne samouprave i drugih sredstava). </w:t>
      </w:r>
    </w:p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  <w:r w:rsidRPr="001C79C6">
        <w:rPr>
          <w:rFonts w:ascii="Arial" w:hAnsi="Arial" w:cs="Arial"/>
          <w:b/>
          <w:i/>
          <w:lang w:val="hr-HR"/>
        </w:rPr>
        <w:t xml:space="preserve">III. Posebni kriteriji 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lang w:val="hr-HR"/>
        </w:rPr>
      </w:pPr>
    </w:p>
    <w:p w:rsidR="00835CD9" w:rsidRPr="001C79C6" w:rsidRDefault="00835CD9" w:rsidP="00835CD9">
      <w:pPr>
        <w:pStyle w:val="NoSpacing"/>
        <w:ind w:left="-142" w:firstLine="862"/>
        <w:jc w:val="both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lang w:val="hr-HR"/>
        </w:rPr>
        <w:t>Federalno ministarstvo razvoja, poduz</w:t>
      </w:r>
      <w:r w:rsidR="00727DF4" w:rsidRPr="001C79C6">
        <w:rPr>
          <w:rFonts w:ascii="Arial" w:hAnsi="Arial" w:cs="Arial"/>
          <w:lang w:val="hr-HR"/>
        </w:rPr>
        <w:t>etništva i obrta je, u skladu s</w:t>
      </w:r>
      <w:r w:rsidRPr="001C79C6">
        <w:rPr>
          <w:rFonts w:ascii="Arial" w:hAnsi="Arial" w:cs="Arial"/>
          <w:lang w:val="hr-HR"/>
        </w:rPr>
        <w:t xml:space="preserve"> člankom 3</w:t>
      </w:r>
      <w:r w:rsidR="00727DF4" w:rsidRPr="001C79C6">
        <w:rPr>
          <w:rFonts w:ascii="Arial" w:hAnsi="Arial" w:cs="Arial"/>
          <w:lang w:val="hr-HR"/>
        </w:rPr>
        <w:t>.</w:t>
      </w:r>
      <w:r w:rsidRPr="001C79C6">
        <w:rPr>
          <w:rFonts w:ascii="Arial" w:hAnsi="Arial" w:cs="Arial"/>
          <w:lang w:val="hr-HR"/>
        </w:rPr>
        <w:t xml:space="preserve"> Uredbe o kriterijima za utvrđivanje korisnika i načinu raspodjele dijela prihoda ostvarenih </w:t>
      </w:r>
      <w:r w:rsidR="009524A8" w:rsidRPr="001C79C6">
        <w:rPr>
          <w:rFonts w:ascii="Arial" w:hAnsi="Arial" w:cs="Arial"/>
          <w:lang w:val="hr-HR"/>
        </w:rPr>
        <w:t>na temelju</w:t>
      </w:r>
      <w:r w:rsidRPr="001C79C6">
        <w:rPr>
          <w:rFonts w:ascii="Arial" w:hAnsi="Arial" w:cs="Arial"/>
          <w:lang w:val="hr-HR"/>
        </w:rPr>
        <w:t xml:space="preserve"> naknada za priređivanje igara na sreću, utvrdilo posebne kriterije za:</w:t>
      </w:r>
    </w:p>
    <w:p w:rsidR="00835CD9" w:rsidRPr="001C79C6" w:rsidRDefault="00835CD9" w:rsidP="000A4187">
      <w:pPr>
        <w:pStyle w:val="NoSpacing"/>
        <w:numPr>
          <w:ilvl w:val="0"/>
          <w:numId w:val="5"/>
        </w:numPr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b/>
          <w:lang w:val="hr-HR"/>
        </w:rPr>
        <w:t>Promoviranje tehničke kulture</w:t>
      </w:r>
    </w:p>
    <w:p w:rsidR="00614714" w:rsidRPr="001C79C6" w:rsidRDefault="009524A8" w:rsidP="00610BBC">
      <w:pPr>
        <w:pStyle w:val="ListParagraph"/>
        <w:numPr>
          <w:ilvl w:val="0"/>
          <w:numId w:val="6"/>
        </w:numPr>
        <w:rPr>
          <w:lang w:val="hr-HR"/>
        </w:rPr>
      </w:pPr>
      <w:r w:rsidRPr="001C79C6">
        <w:rPr>
          <w:rFonts w:ascii="Arial" w:hAnsi="Arial" w:cs="Arial"/>
          <w:lang w:val="hr-HR" w:eastAsia="hr-BA"/>
        </w:rPr>
        <w:t>i</w:t>
      </w:r>
      <w:r w:rsidR="00614714" w:rsidRPr="001C79C6">
        <w:rPr>
          <w:rFonts w:ascii="Arial" w:hAnsi="Arial" w:cs="Arial"/>
          <w:lang w:val="hr-HR" w:eastAsia="hr-BA"/>
        </w:rPr>
        <w:t>skustvo organizacije na provedbi istih ili sličnih projekata</w:t>
      </w:r>
    </w:p>
    <w:p w:rsidR="009524A8" w:rsidRPr="001C79C6" w:rsidRDefault="009524A8" w:rsidP="00A81EB6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lang w:val="hr-HR" w:eastAsia="hr-BA"/>
        </w:rPr>
      </w:pPr>
      <w:r w:rsidRPr="001C79C6">
        <w:rPr>
          <w:rFonts w:ascii="Arial" w:hAnsi="Arial" w:cs="Arial"/>
          <w:lang w:val="hr-HR" w:eastAsia="hr-BA"/>
        </w:rPr>
        <w:t>p</w:t>
      </w:r>
      <w:r w:rsidR="00A81EB6" w:rsidRPr="001C79C6">
        <w:rPr>
          <w:rFonts w:ascii="Arial" w:hAnsi="Arial" w:cs="Arial"/>
          <w:lang w:val="hr-HR" w:eastAsia="hr-BA"/>
        </w:rPr>
        <w:t>artnerstva organizacije s</w:t>
      </w:r>
      <w:r w:rsidR="00614714" w:rsidRPr="001C79C6">
        <w:rPr>
          <w:rFonts w:ascii="Arial" w:hAnsi="Arial" w:cs="Arial"/>
          <w:lang w:val="hr-HR" w:eastAsia="hr-BA"/>
        </w:rPr>
        <w:t xml:space="preserve"> pravnim subjektima u BiH i izvan BiH na realizaciji istih ili sličnih projekata</w:t>
      </w:r>
    </w:p>
    <w:p w:rsidR="00A81EB6" w:rsidRPr="001C79C6" w:rsidRDefault="009524A8" w:rsidP="00A81EB6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lang w:val="hr-HR" w:eastAsia="hr-BA"/>
        </w:rPr>
      </w:pPr>
      <w:r w:rsidRPr="001C79C6">
        <w:rPr>
          <w:rFonts w:ascii="Arial" w:hAnsi="Arial" w:cs="Arial"/>
          <w:color w:val="000000"/>
          <w:lang w:val="hr-HR" w:eastAsia="hr-BA"/>
        </w:rPr>
        <w:t>b</w:t>
      </w:r>
      <w:r w:rsidR="00610BBC" w:rsidRPr="001C79C6">
        <w:rPr>
          <w:rFonts w:ascii="Arial" w:hAnsi="Arial" w:cs="Arial"/>
          <w:color w:val="000000"/>
          <w:lang w:val="hr-HR" w:eastAsia="hr-BA"/>
        </w:rPr>
        <w:t>roj članova udruženja,</w:t>
      </w:r>
    </w:p>
    <w:p w:rsidR="00610BBC" w:rsidRPr="001C79C6" w:rsidRDefault="009524A8" w:rsidP="00A81EB6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lang w:val="hr-HR" w:eastAsia="hr-BA"/>
        </w:rPr>
      </w:pPr>
      <w:r w:rsidRPr="001C79C6">
        <w:rPr>
          <w:rFonts w:ascii="Arial" w:hAnsi="Arial" w:cs="Arial"/>
          <w:color w:val="000000"/>
          <w:lang w:val="hr-HR" w:eastAsia="hr-BA"/>
        </w:rPr>
        <w:t>r</w:t>
      </w:r>
      <w:r w:rsidR="00610BBC" w:rsidRPr="001C79C6">
        <w:rPr>
          <w:rFonts w:ascii="Arial" w:hAnsi="Arial" w:cs="Arial"/>
          <w:color w:val="000000"/>
          <w:lang w:val="hr-HR" w:eastAsia="hr-BA"/>
        </w:rPr>
        <w:t>egistracija za obavljanje djelatnosti iz oblasti tehničke kulture</w:t>
      </w:r>
    </w:p>
    <w:p w:rsidR="00E63212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lastRenderedPageBreak/>
        <w:t>d</w:t>
      </w:r>
      <w:r w:rsidR="00E63212" w:rsidRPr="001C79C6">
        <w:rPr>
          <w:rFonts w:ascii="Arial" w:hAnsi="Arial" w:cs="Arial"/>
          <w:lang w:val="hr-HR"/>
        </w:rPr>
        <w:t>ostupnost projektnih aktivnosti najširim skupina</w:t>
      </w:r>
      <w:r w:rsidR="00A81EB6" w:rsidRPr="001C79C6">
        <w:rPr>
          <w:rFonts w:ascii="Arial" w:hAnsi="Arial" w:cs="Arial"/>
          <w:lang w:val="hr-HR"/>
        </w:rPr>
        <w:t>ma društva, ranjivim skupinama i podržavanje</w:t>
      </w:r>
      <w:r w:rsidR="00E63212" w:rsidRPr="001C79C6">
        <w:rPr>
          <w:rFonts w:ascii="Arial" w:hAnsi="Arial" w:cs="Arial"/>
          <w:lang w:val="hr-HR"/>
        </w:rPr>
        <w:t xml:space="preserve"> ravnopravnost</w:t>
      </w:r>
      <w:r w:rsidR="00A81EB6" w:rsidRPr="001C79C6">
        <w:rPr>
          <w:rFonts w:ascii="Arial" w:hAnsi="Arial" w:cs="Arial"/>
          <w:lang w:val="hr-HR"/>
        </w:rPr>
        <w:t>i spolova</w:t>
      </w:r>
      <w:r w:rsidR="00E63212" w:rsidRPr="001C79C6">
        <w:rPr>
          <w:rFonts w:ascii="Arial" w:hAnsi="Arial" w:cs="Arial"/>
          <w:lang w:val="hr-HR"/>
        </w:rPr>
        <w:t xml:space="preserve"> </w:t>
      </w:r>
    </w:p>
    <w:p w:rsidR="00614714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u</w:t>
      </w:r>
      <w:r w:rsidR="00A81EB6" w:rsidRPr="001C79C6">
        <w:rPr>
          <w:rFonts w:ascii="Arial" w:hAnsi="Arial" w:cs="Arial"/>
          <w:lang w:val="hr-HR"/>
        </w:rPr>
        <w:t>tje</w:t>
      </w:r>
      <w:r w:rsidR="00614714" w:rsidRPr="001C79C6">
        <w:rPr>
          <w:rFonts w:ascii="Arial" w:hAnsi="Arial" w:cs="Arial"/>
          <w:lang w:val="hr-HR"/>
        </w:rPr>
        <w:t>caj projekta u edukativnom smislu na djecu i mlade</w:t>
      </w:r>
      <w:r w:rsidR="00A81EB6" w:rsidRPr="001C79C6">
        <w:rPr>
          <w:rFonts w:ascii="Arial" w:hAnsi="Arial" w:cs="Arial"/>
          <w:lang w:val="hr-HR"/>
        </w:rPr>
        <w:t xml:space="preserve"> i</w:t>
      </w:r>
    </w:p>
    <w:p w:rsidR="00614714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color w:val="000000"/>
          <w:lang w:val="hr-HR" w:eastAsia="hr-BA"/>
        </w:rPr>
        <w:t>d</w:t>
      </w:r>
      <w:r w:rsidR="00614714" w:rsidRPr="001C79C6">
        <w:rPr>
          <w:rFonts w:ascii="Arial" w:hAnsi="Arial" w:cs="Arial"/>
          <w:color w:val="000000"/>
          <w:lang w:val="hr-HR" w:eastAsia="hr-BA"/>
        </w:rPr>
        <w:t>osadašnji poticaji Federalnog ministarstva razvoja, poduzetništva i obrta</w:t>
      </w:r>
      <w:r w:rsidR="00A81EB6" w:rsidRPr="001C79C6">
        <w:rPr>
          <w:rFonts w:ascii="Arial" w:hAnsi="Arial" w:cs="Arial"/>
          <w:color w:val="000000"/>
          <w:lang w:val="hr-HR" w:eastAsia="hr-BA"/>
        </w:rPr>
        <w:t>.</w:t>
      </w:r>
    </w:p>
    <w:p w:rsidR="0059415E" w:rsidRPr="001C79C6" w:rsidRDefault="0059415E" w:rsidP="00A45151">
      <w:pPr>
        <w:rPr>
          <w:rFonts w:ascii="Arial" w:hAnsi="Arial" w:cs="Arial"/>
          <w:lang w:val="hr-HR"/>
        </w:rPr>
      </w:pPr>
    </w:p>
    <w:p w:rsidR="00835CD9" w:rsidRPr="001C79C6" w:rsidRDefault="00835CD9" w:rsidP="000A4187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>Udruženja koja se bave inovacijama za nagradni fond za nagrađivanje inovatora za inovacije od međunarodnog značaja</w:t>
      </w:r>
    </w:p>
    <w:p w:rsidR="00610BBC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lang w:val="hr-HR" w:eastAsia="hr-BA"/>
        </w:rPr>
        <w:t>d</w:t>
      </w:r>
      <w:r w:rsidR="00D518B5" w:rsidRPr="001C79C6">
        <w:rPr>
          <w:rFonts w:ascii="Arial" w:hAnsi="Arial" w:cs="Arial"/>
          <w:lang w:val="hr-HR" w:eastAsia="hr-BA"/>
        </w:rPr>
        <w:t>osadašnja priznanja i nagrade</w:t>
      </w:r>
      <w:r w:rsidR="00610BBC" w:rsidRPr="001C79C6">
        <w:rPr>
          <w:rFonts w:ascii="Arial" w:hAnsi="Arial" w:cs="Arial"/>
          <w:lang w:val="hr-HR" w:eastAsia="hr-BA"/>
        </w:rPr>
        <w:t xml:space="preserve"> za inovacije od međunarodnog značaja</w:t>
      </w:r>
    </w:p>
    <w:p w:rsidR="00610BBC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lang w:val="hr-HR" w:eastAsia="hr-BA"/>
        </w:rPr>
        <w:t>b</w:t>
      </w:r>
      <w:r w:rsidR="00A81EB6" w:rsidRPr="001C79C6">
        <w:rPr>
          <w:rFonts w:ascii="Arial" w:hAnsi="Arial" w:cs="Arial"/>
          <w:lang w:val="hr-HR" w:eastAsia="hr-BA"/>
        </w:rPr>
        <w:t>roj članova udruženja,</w:t>
      </w:r>
    </w:p>
    <w:p w:rsidR="00D518B5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lang w:val="hr-HR" w:eastAsia="hr-BA"/>
        </w:rPr>
        <w:t>b</w:t>
      </w:r>
      <w:r w:rsidR="00B01086">
        <w:rPr>
          <w:rFonts w:ascii="Arial" w:hAnsi="Arial" w:cs="Arial"/>
          <w:lang w:val="hr-HR" w:eastAsia="hr-BA"/>
        </w:rPr>
        <w:t>roj prijavljenih</w:t>
      </w:r>
      <w:r w:rsidR="00D518B5" w:rsidRPr="001C79C6">
        <w:rPr>
          <w:rFonts w:ascii="Arial" w:hAnsi="Arial" w:cs="Arial"/>
          <w:lang w:val="hr-HR" w:eastAsia="hr-BA"/>
        </w:rPr>
        <w:t xml:space="preserve"> patentnih prijava i/ili prijava industrijskog dizajna u Institut za Intelektualno vlasništvo BiH</w:t>
      </w:r>
    </w:p>
    <w:p w:rsidR="00A122A8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lang w:val="hr-HR" w:eastAsia="hr-BA"/>
        </w:rPr>
        <w:t>b</w:t>
      </w:r>
      <w:r w:rsidR="00B01086">
        <w:rPr>
          <w:rFonts w:ascii="Arial" w:hAnsi="Arial" w:cs="Arial"/>
          <w:lang w:val="hr-HR" w:eastAsia="hr-BA"/>
        </w:rPr>
        <w:t>roj prijavljenih</w:t>
      </w:r>
      <w:r w:rsidR="00A122A8" w:rsidRPr="001C79C6">
        <w:rPr>
          <w:rFonts w:ascii="Arial" w:hAnsi="Arial" w:cs="Arial"/>
          <w:lang w:val="hr-HR" w:eastAsia="hr-BA"/>
        </w:rPr>
        <w:t xml:space="preserve"> međunarodnih patentnih prijava</w:t>
      </w:r>
    </w:p>
    <w:p w:rsidR="00A122A8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lang w:val="hr-HR" w:eastAsia="hr-BA"/>
        </w:rPr>
        <w:t>b</w:t>
      </w:r>
      <w:r w:rsidR="00A81EB6" w:rsidRPr="001C79C6">
        <w:rPr>
          <w:rFonts w:ascii="Arial" w:hAnsi="Arial" w:cs="Arial"/>
          <w:lang w:val="hr-HR" w:eastAsia="hr-BA"/>
        </w:rPr>
        <w:t>roj registriranih</w:t>
      </w:r>
      <w:r w:rsidR="00A122A8" w:rsidRPr="001C79C6">
        <w:rPr>
          <w:rFonts w:ascii="Arial" w:hAnsi="Arial" w:cs="Arial"/>
          <w:lang w:val="hr-HR" w:eastAsia="hr-BA"/>
        </w:rPr>
        <w:t xml:space="preserve"> patenata u BiH i drugim državama okruženja ili u EU i širem međunarodnom planu na inovaciji od međunarodnog značaja</w:t>
      </w:r>
    </w:p>
    <w:p w:rsidR="000A6D03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lang w:val="hr-HR" w:eastAsia="hr-BA"/>
        </w:rPr>
        <w:t>d</w:t>
      </w:r>
      <w:r w:rsidR="00A122A8" w:rsidRPr="001C79C6">
        <w:rPr>
          <w:rFonts w:ascii="Arial" w:hAnsi="Arial" w:cs="Arial"/>
          <w:lang w:val="hr-HR" w:eastAsia="hr-BA"/>
        </w:rPr>
        <w:t>osadašnja partnerstva udruženja</w:t>
      </w:r>
      <w:r w:rsidR="000A6D03" w:rsidRPr="001C79C6">
        <w:rPr>
          <w:rFonts w:ascii="Arial" w:hAnsi="Arial" w:cs="Arial"/>
          <w:lang w:val="hr-HR" w:eastAsia="hr-BA"/>
        </w:rPr>
        <w:t xml:space="preserve"> s domaćim i pr</w:t>
      </w:r>
      <w:r w:rsidR="00A81EB6" w:rsidRPr="001C79C6">
        <w:rPr>
          <w:rFonts w:ascii="Arial" w:hAnsi="Arial" w:cs="Arial"/>
          <w:lang w:val="hr-HR" w:eastAsia="hr-BA"/>
        </w:rPr>
        <w:t>avnim subjektima iz inozemstva</w:t>
      </w:r>
      <w:r w:rsidR="000A6D03" w:rsidRPr="001C79C6">
        <w:rPr>
          <w:rFonts w:ascii="Arial" w:hAnsi="Arial" w:cs="Arial"/>
          <w:lang w:val="hr-HR" w:eastAsia="hr-BA"/>
        </w:rPr>
        <w:t xml:space="preserve"> u realizaciji projekata na </w:t>
      </w:r>
      <w:r w:rsidRPr="001C79C6">
        <w:rPr>
          <w:rFonts w:ascii="Arial" w:hAnsi="Arial" w:cs="Arial"/>
          <w:lang w:val="hr-HR" w:eastAsia="hr-BA"/>
        </w:rPr>
        <w:t xml:space="preserve">temelju </w:t>
      </w:r>
      <w:r w:rsidR="000A6D03" w:rsidRPr="001C79C6">
        <w:rPr>
          <w:rFonts w:ascii="Arial" w:hAnsi="Arial" w:cs="Arial"/>
          <w:lang w:val="hr-HR" w:eastAsia="hr-BA"/>
        </w:rPr>
        <w:t>inovacija od međunarodnog značaja</w:t>
      </w:r>
      <w:r w:rsidR="00A81EB6" w:rsidRPr="001C79C6">
        <w:rPr>
          <w:rFonts w:ascii="Arial" w:hAnsi="Arial" w:cs="Arial"/>
          <w:lang w:val="hr-HR" w:eastAsia="hr-BA"/>
        </w:rPr>
        <w:t xml:space="preserve"> i</w:t>
      </w:r>
    </w:p>
    <w:p w:rsidR="00610BBC" w:rsidRPr="001C79C6" w:rsidRDefault="009524A8" w:rsidP="00A81EB6">
      <w:pPr>
        <w:pStyle w:val="ListParagraph"/>
        <w:numPr>
          <w:ilvl w:val="0"/>
          <w:numId w:val="6"/>
        </w:numPr>
        <w:ind w:left="851" w:hanging="284"/>
        <w:rPr>
          <w:lang w:val="hr-HR"/>
        </w:rPr>
      </w:pPr>
      <w:r w:rsidRPr="001C79C6">
        <w:rPr>
          <w:rFonts w:ascii="Arial" w:hAnsi="Arial" w:cs="Arial"/>
          <w:color w:val="000000"/>
          <w:lang w:val="hr-HR" w:eastAsia="hr-BA"/>
        </w:rPr>
        <w:t>d</w:t>
      </w:r>
      <w:r w:rsidR="00A81EB6" w:rsidRPr="001C79C6">
        <w:rPr>
          <w:rFonts w:ascii="Arial" w:hAnsi="Arial" w:cs="Arial"/>
          <w:color w:val="000000"/>
          <w:lang w:val="hr-HR" w:eastAsia="hr-BA"/>
        </w:rPr>
        <w:t>o</w:t>
      </w:r>
      <w:r w:rsidR="00610BBC" w:rsidRPr="001C79C6">
        <w:rPr>
          <w:rFonts w:ascii="Arial" w:hAnsi="Arial" w:cs="Arial"/>
          <w:color w:val="000000"/>
          <w:lang w:val="hr-HR" w:eastAsia="hr-BA"/>
        </w:rPr>
        <w:t>sadašnji poticaji Federalnog ministarstva razvoja, poduzetništva i obrta.</w:t>
      </w:r>
    </w:p>
    <w:p w:rsidR="00C76B12" w:rsidRPr="001C79C6" w:rsidRDefault="00C76B12" w:rsidP="006E69BA">
      <w:pPr>
        <w:pStyle w:val="NoSpacing"/>
        <w:ind w:firstLine="708"/>
        <w:jc w:val="both"/>
        <w:rPr>
          <w:rFonts w:ascii="Arial" w:hAnsi="Arial" w:cs="Arial"/>
          <w:lang w:val="hr-HR"/>
        </w:rPr>
      </w:pPr>
    </w:p>
    <w:p w:rsidR="00835CD9" w:rsidRPr="00B60126" w:rsidRDefault="006E69BA" w:rsidP="00B60126">
      <w:pPr>
        <w:pStyle w:val="NoSpacing"/>
        <w:ind w:firstLine="708"/>
        <w:jc w:val="both"/>
        <w:rPr>
          <w:rFonts w:ascii="Arial" w:hAnsi="Arial" w:cs="Arial"/>
          <w:color w:val="FF0000"/>
          <w:lang w:val="hr-HR"/>
        </w:rPr>
      </w:pPr>
      <w:r w:rsidRPr="001C79C6">
        <w:rPr>
          <w:rFonts w:ascii="Arial" w:hAnsi="Arial" w:cs="Arial"/>
          <w:lang w:val="hr-HR"/>
        </w:rPr>
        <w:t>P</w:t>
      </w:r>
      <w:r w:rsidR="00727DF4" w:rsidRPr="001C79C6">
        <w:rPr>
          <w:rFonts w:ascii="Arial" w:hAnsi="Arial" w:cs="Arial"/>
          <w:lang w:val="hr-HR"/>
        </w:rPr>
        <w:t>rilikom bodovanja i izrade rang-</w:t>
      </w:r>
      <w:r w:rsidRPr="001C79C6">
        <w:rPr>
          <w:rFonts w:ascii="Arial" w:hAnsi="Arial" w:cs="Arial"/>
          <w:lang w:val="hr-HR"/>
        </w:rPr>
        <w:t>liste korisnika prednost će imati pro</w:t>
      </w:r>
      <w:r w:rsidR="002C43DC" w:rsidRPr="001C79C6">
        <w:rPr>
          <w:rFonts w:ascii="Arial" w:hAnsi="Arial" w:cs="Arial"/>
          <w:lang w:val="hr-HR"/>
        </w:rPr>
        <w:t xml:space="preserve">jekti </w:t>
      </w:r>
      <w:r w:rsidRPr="001C79C6">
        <w:rPr>
          <w:rFonts w:ascii="Arial" w:hAnsi="Arial" w:cs="Arial"/>
          <w:lang w:val="hr-HR"/>
        </w:rPr>
        <w:t>i pro</w:t>
      </w:r>
      <w:r w:rsidR="002C43DC" w:rsidRPr="001C79C6">
        <w:rPr>
          <w:rFonts w:ascii="Arial" w:hAnsi="Arial" w:cs="Arial"/>
          <w:lang w:val="hr-HR"/>
        </w:rPr>
        <w:t>grami</w:t>
      </w:r>
      <w:r w:rsidR="00B60126">
        <w:rPr>
          <w:rFonts w:ascii="Arial" w:hAnsi="Arial" w:cs="Arial"/>
          <w:lang w:val="hr-HR"/>
        </w:rPr>
        <w:t xml:space="preserve"> prijavljeni</w:t>
      </w:r>
      <w:r w:rsidRPr="001C79C6">
        <w:rPr>
          <w:rFonts w:ascii="Arial" w:hAnsi="Arial" w:cs="Arial"/>
          <w:lang w:val="hr-HR"/>
        </w:rPr>
        <w:t xml:space="preserve"> od strane korisnika koji su registrirani za obavljanje djelatnosti iz oblasti tehničke kulture i koji se bave inovacijama za nagradni fond za nagrađivanje inovatora za inovacije od međunarodnog značaja.</w:t>
      </w:r>
      <w:r w:rsidR="00B60126">
        <w:rPr>
          <w:rFonts w:ascii="Arial" w:hAnsi="Arial" w:cs="Arial"/>
          <w:color w:val="FF0000"/>
          <w:lang w:val="hr-HR"/>
        </w:rPr>
        <w:t xml:space="preserve"> </w:t>
      </w:r>
      <w:r w:rsidR="00835CD9" w:rsidRPr="001C79C6">
        <w:rPr>
          <w:rFonts w:ascii="Arial" w:hAnsi="Arial" w:cs="Arial"/>
          <w:lang w:val="hr-HR"/>
        </w:rPr>
        <w:t>Federalno ministarstvo razvoja, poduzetništva</w:t>
      </w:r>
      <w:r w:rsidR="00727DF4" w:rsidRPr="001C79C6">
        <w:rPr>
          <w:rFonts w:ascii="Arial" w:hAnsi="Arial" w:cs="Arial"/>
          <w:lang w:val="hr-HR"/>
        </w:rPr>
        <w:t xml:space="preserve"> i obrta će podržati </w:t>
      </w:r>
      <w:r w:rsidR="00B60126">
        <w:rPr>
          <w:rFonts w:ascii="Arial" w:hAnsi="Arial" w:cs="Arial"/>
          <w:lang w:val="hr-HR"/>
        </w:rPr>
        <w:t xml:space="preserve">projekte </w:t>
      </w:r>
      <w:r w:rsidR="00727DF4" w:rsidRPr="001C79C6">
        <w:rPr>
          <w:rFonts w:ascii="Arial" w:hAnsi="Arial" w:cs="Arial"/>
          <w:lang w:val="hr-HR"/>
        </w:rPr>
        <w:t>u skladu s</w:t>
      </w:r>
      <w:r w:rsidR="005A0CE7" w:rsidRPr="001C79C6">
        <w:rPr>
          <w:rFonts w:ascii="Arial" w:hAnsi="Arial" w:cs="Arial"/>
          <w:lang w:val="hr-HR"/>
        </w:rPr>
        <w:t xml:space="preserve"> utvrđenom rang</w:t>
      </w:r>
      <w:r w:rsidR="009524A8" w:rsidRPr="001C79C6">
        <w:rPr>
          <w:rFonts w:ascii="Arial" w:hAnsi="Arial" w:cs="Arial"/>
          <w:lang w:val="hr-HR"/>
        </w:rPr>
        <w:t>-</w:t>
      </w:r>
      <w:r w:rsidR="005A0CE7" w:rsidRPr="001C79C6">
        <w:rPr>
          <w:rFonts w:ascii="Arial" w:hAnsi="Arial" w:cs="Arial"/>
          <w:lang w:val="hr-HR"/>
        </w:rPr>
        <w:t>listom do utroška planiranih sredstava</w:t>
      </w:r>
      <w:r w:rsidR="00835CD9" w:rsidRPr="001C79C6">
        <w:rPr>
          <w:rFonts w:ascii="Arial" w:hAnsi="Arial" w:cs="Arial"/>
          <w:lang w:val="hr-HR"/>
        </w:rPr>
        <w:t>, što je precizirano u obrascu zahtjeva.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  <w:r w:rsidRPr="001C79C6">
        <w:rPr>
          <w:rFonts w:ascii="Arial" w:hAnsi="Arial" w:cs="Arial"/>
          <w:b/>
          <w:i/>
          <w:lang w:val="hr-HR"/>
        </w:rPr>
        <w:t>IV. Korisnici sredstava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</w:p>
    <w:p w:rsidR="00835CD9" w:rsidRPr="001C79C6" w:rsidRDefault="00835CD9" w:rsidP="00835CD9">
      <w:pPr>
        <w:ind w:firstLine="720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Korisnici sredstava od igara na sreću za financiranje programa i projekata mogu biti udruženja građana i humanitarne organizacije</w:t>
      </w:r>
      <w:r w:rsidR="00727DF4" w:rsidRPr="001C79C6">
        <w:rPr>
          <w:rFonts w:ascii="Arial" w:hAnsi="Arial" w:cs="Arial"/>
          <w:lang w:val="hr-HR"/>
        </w:rPr>
        <w:t xml:space="preserve"> sa sjedištem na teritoriju</w:t>
      </w:r>
      <w:r w:rsidRPr="001C79C6">
        <w:rPr>
          <w:rFonts w:ascii="Arial" w:hAnsi="Arial" w:cs="Arial"/>
          <w:lang w:val="hr-HR"/>
        </w:rPr>
        <w:t xml:space="preserve"> Federacije Bosne i Hercegovine, koje su osnovane u skladu s važećim propisima o udruženjima i fondacijama.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i/>
          <w:lang w:val="hr-HR"/>
        </w:rPr>
      </w:pPr>
    </w:p>
    <w:p w:rsidR="00835CD9" w:rsidRPr="001C79C6" w:rsidRDefault="00835CD9" w:rsidP="00863B45">
      <w:pPr>
        <w:pStyle w:val="NoSpacing"/>
        <w:jc w:val="both"/>
        <w:rPr>
          <w:rFonts w:ascii="Arial" w:hAnsi="Arial" w:cs="Arial"/>
          <w:b/>
          <w:i/>
          <w:lang w:val="hr-HR"/>
        </w:rPr>
      </w:pPr>
      <w:r w:rsidRPr="001C79C6">
        <w:rPr>
          <w:rFonts w:ascii="Arial" w:hAnsi="Arial" w:cs="Arial"/>
          <w:b/>
          <w:i/>
          <w:lang w:val="hr-HR"/>
        </w:rPr>
        <w:t>V. Potrebna dokumentacija</w:t>
      </w:r>
    </w:p>
    <w:p w:rsidR="008030F4" w:rsidRPr="001C79C6" w:rsidRDefault="008030F4" w:rsidP="00835CD9">
      <w:pPr>
        <w:ind w:firstLine="720"/>
        <w:jc w:val="both"/>
        <w:rPr>
          <w:rFonts w:ascii="Arial" w:hAnsi="Arial" w:cs="Arial"/>
          <w:lang w:val="hr-HR"/>
        </w:rPr>
      </w:pPr>
    </w:p>
    <w:p w:rsidR="00610BBC" w:rsidRDefault="00610BBC" w:rsidP="00863B4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>Promoviranje tehničke kulture</w:t>
      </w:r>
    </w:p>
    <w:tbl>
      <w:tblPr>
        <w:tblpPr w:leftFromText="180" w:rightFromText="180" w:vertAnchor="text" w:horzAnchor="margin" w:tblpX="-147" w:tblpY="5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B01086" w:rsidRPr="00250555" w:rsidTr="004E2DF7">
        <w:tc>
          <w:tcPr>
            <w:tcW w:w="9634" w:type="dxa"/>
            <w:shd w:val="clear" w:color="auto" w:fill="auto"/>
          </w:tcPr>
          <w:p w:rsidR="00B01086" w:rsidRPr="00250555" w:rsidRDefault="00B01086" w:rsidP="004E2DF7">
            <w:pPr>
              <w:tabs>
                <w:tab w:val="left" w:pos="7483"/>
              </w:tabs>
              <w:rPr>
                <w:sz w:val="22"/>
                <w:szCs w:val="22"/>
              </w:rPr>
            </w:pPr>
            <w:r w:rsidRPr="00250555">
              <w:rPr>
                <w:b/>
                <w:sz w:val="22"/>
                <w:szCs w:val="22"/>
              </w:rPr>
              <w:t xml:space="preserve">    Obvezni dokumenti</w:t>
            </w:r>
            <w:r w:rsidRPr="00250555">
              <w:rPr>
                <w:sz w:val="22"/>
                <w:szCs w:val="22"/>
              </w:rPr>
              <w:t xml:space="preserve"> </w:t>
            </w:r>
            <w:r w:rsidRPr="007E17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Dokumente je potrebno priložiti prema</w:t>
            </w:r>
            <w:r w:rsidRPr="00ED7CBE">
              <w:rPr>
                <w:sz w:val="22"/>
                <w:szCs w:val="22"/>
              </w:rPr>
              <w:t xml:space="preserve"> navedenom redoslijedu</w:t>
            </w:r>
            <w:r>
              <w:rPr>
                <w:sz w:val="22"/>
                <w:szCs w:val="22"/>
              </w:rPr>
              <w:t>)</w:t>
            </w:r>
          </w:p>
        </w:tc>
      </w:tr>
    </w:tbl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8425"/>
      </w:tblGrid>
      <w:tr w:rsidR="00935A6D" w:rsidRPr="007E170B" w:rsidTr="00B01086">
        <w:tc>
          <w:tcPr>
            <w:tcW w:w="1215" w:type="dxa"/>
            <w:shd w:val="clear" w:color="auto" w:fill="auto"/>
          </w:tcPr>
          <w:p w:rsidR="00935A6D" w:rsidRPr="00B07B93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Zahtjev za dodjelu sredstava</w:t>
            </w:r>
            <w:r>
              <w:rPr>
                <w:sz w:val="22"/>
                <w:szCs w:val="22"/>
              </w:rPr>
              <w:t xml:space="preserve"> </w:t>
            </w:r>
            <w:r w:rsidRPr="00803ACE">
              <w:rPr>
                <w:sz w:val="22"/>
                <w:szCs w:val="22"/>
              </w:rPr>
              <w:t xml:space="preserve">- elektronski popunjen, potpisan i ovjeren pečatom </w:t>
            </w:r>
            <w:r>
              <w:rPr>
                <w:sz w:val="22"/>
                <w:szCs w:val="22"/>
              </w:rPr>
              <w:t>prijavitelja</w:t>
            </w:r>
            <w:r w:rsidRPr="00803ACE">
              <w:rPr>
                <w:sz w:val="22"/>
                <w:szCs w:val="22"/>
              </w:rPr>
              <w:t xml:space="preserve"> </w:t>
            </w:r>
            <w:r w:rsidR="00B01086">
              <w:rPr>
                <w:sz w:val="22"/>
                <w:szCs w:val="22"/>
              </w:rPr>
              <w:t xml:space="preserve">projekta </w:t>
            </w:r>
            <w:r w:rsidRPr="00803ACE">
              <w:rPr>
                <w:sz w:val="22"/>
                <w:szCs w:val="22"/>
              </w:rPr>
              <w:t>(original);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Pr="00B07B93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935A6D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Dokaz o registraciji (original ili ovjerena kopija ne starija od tri mjeseca);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Pr="00B07B93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Uvjerenje o poreznoj registraciji – identifikacijski (ID) broj (original ili ovjerena kopija ne starija od tri mjeseca);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Pr="00B07B93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935A6D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 xml:space="preserve">Statut </w:t>
            </w:r>
            <w:r>
              <w:rPr>
                <w:sz w:val="22"/>
                <w:szCs w:val="22"/>
              </w:rPr>
              <w:t>udruženja/organizacije (kopija);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Rješenje o razvrstavanju - Klasifikacija djelatnosti (original ili ovjerena kopija);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Pr="00B07B93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Detaljan opis projekta/programa i detaljan financijski plan</w:t>
            </w:r>
          </w:p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(Opis projekta trebao bi sadržavati ciljeve, aktivnosti, mjere učinka, transparenstnost, kontrola realizaije projekta i sl.);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Pr="00B07B93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Bilanca stanja i bilanca</w:t>
            </w:r>
            <w:r>
              <w:rPr>
                <w:sz w:val="22"/>
                <w:szCs w:val="22"/>
              </w:rPr>
              <w:t xml:space="preserve"> uspjeha za 2019. godinu, s</w:t>
            </w:r>
            <w:r w:rsidRPr="00803ACE">
              <w:rPr>
                <w:sz w:val="22"/>
                <w:szCs w:val="22"/>
              </w:rPr>
              <w:t xml:space="preserve"> vidljivim pečatom FIA s izuzetkom udruženja/organizacija koje su  registrirane u 2019. godini </w:t>
            </w:r>
            <w:r>
              <w:rPr>
                <w:sz w:val="22"/>
                <w:szCs w:val="22"/>
              </w:rPr>
              <w:t>(</w:t>
            </w:r>
            <w:r w:rsidRPr="00803ACE">
              <w:rPr>
                <w:sz w:val="22"/>
                <w:szCs w:val="22"/>
              </w:rPr>
              <w:t>kopija)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Popis članova udruženja (ovjeren od strane udruženja/organizacije)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Pr="00B07B93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 xml:space="preserve">Dokaz o realiziranim projektima iz prethodnog perioda, bez obzira na to od koga su sredstva dobivena (Kratak opis projekta s potvrdama o prethodno realiziranim projektima izdatim od </w:t>
            </w:r>
            <w:r w:rsidRPr="00803ACE">
              <w:rPr>
                <w:sz w:val="22"/>
                <w:szCs w:val="22"/>
              </w:rPr>
              <w:lastRenderedPageBreak/>
              <w:t>strane financijera, isprintani objavljeni članci, fotografije, tiskani materijal ili propagandni materijal iz kojih se vidi jasna poveznica prijavitelj</w:t>
            </w:r>
            <w:r>
              <w:rPr>
                <w:sz w:val="22"/>
                <w:szCs w:val="22"/>
              </w:rPr>
              <w:t>a s realiziranim projektima</w:t>
            </w:r>
            <w:r w:rsidRPr="00803ACE">
              <w:rPr>
                <w:sz w:val="22"/>
                <w:szCs w:val="22"/>
              </w:rPr>
              <w:t>);</w:t>
            </w:r>
          </w:p>
        </w:tc>
      </w:tr>
      <w:tr w:rsidR="00935A6D" w:rsidRPr="007E170B" w:rsidTr="00B01086">
        <w:tc>
          <w:tcPr>
            <w:tcW w:w="1215" w:type="dxa"/>
            <w:shd w:val="clear" w:color="auto" w:fill="auto"/>
          </w:tcPr>
          <w:p w:rsidR="00935A6D" w:rsidRDefault="00935A6D" w:rsidP="004E2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8425" w:type="dxa"/>
            <w:shd w:val="clear" w:color="auto" w:fill="auto"/>
          </w:tcPr>
          <w:p w:rsidR="00935A6D" w:rsidRPr="00803ACE" w:rsidRDefault="00935A6D" w:rsidP="004E2DF7">
            <w:pPr>
              <w:rPr>
                <w:sz w:val="22"/>
                <w:szCs w:val="22"/>
              </w:rPr>
            </w:pPr>
            <w:r w:rsidRPr="00803ACE">
              <w:rPr>
                <w:sz w:val="22"/>
                <w:szCs w:val="22"/>
              </w:rPr>
              <w:t>Drugi dokazi u vezi s kriterijima natječaja (preporuka stručnjaka ili nadležne institucije iz oblasti u kojoj je projekat/program pripremljen, povezanost predloženog projekta/programa s prethodnim aktivnostima i drugi dokazi u vezi s kriterijima natječaja).</w:t>
            </w:r>
          </w:p>
        </w:tc>
      </w:tr>
      <w:tr w:rsidR="00610BBC" w:rsidRPr="001C79C6" w:rsidTr="00B010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6D" w:rsidRDefault="00935A6D" w:rsidP="00935A6D">
            <w:pPr>
              <w:jc w:val="both"/>
              <w:rPr>
                <w:rFonts w:ascii="Arial" w:hAnsi="Arial" w:cs="Arial"/>
                <w:b/>
                <w:lang w:val="hr-HR"/>
              </w:rPr>
            </w:pPr>
          </w:p>
          <w:p w:rsidR="00E13FD1" w:rsidRPr="001C79C6" w:rsidRDefault="008030F4" w:rsidP="00935A6D">
            <w:pPr>
              <w:ind w:left="-108"/>
              <w:jc w:val="both"/>
              <w:rPr>
                <w:rFonts w:ascii="Arial" w:hAnsi="Arial" w:cs="Arial"/>
                <w:b/>
                <w:lang w:val="hr-HR"/>
              </w:rPr>
            </w:pPr>
            <w:r w:rsidRPr="001C79C6">
              <w:rPr>
                <w:rFonts w:ascii="Arial" w:hAnsi="Arial" w:cs="Arial"/>
                <w:b/>
                <w:lang w:val="hr-HR"/>
              </w:rPr>
              <w:t>2.</w:t>
            </w:r>
            <w:r w:rsidR="00610BBC" w:rsidRPr="001C79C6">
              <w:rPr>
                <w:rFonts w:ascii="Arial" w:hAnsi="Arial" w:cs="Arial"/>
                <w:b/>
                <w:lang w:val="hr-HR"/>
              </w:rPr>
              <w:t xml:space="preserve"> Udruženja koja se bave inovacijama za nagradni fond za nagrađivanje inovatora za in</w:t>
            </w:r>
            <w:r w:rsidR="00727DF4" w:rsidRPr="001C79C6">
              <w:rPr>
                <w:rFonts w:ascii="Arial" w:hAnsi="Arial" w:cs="Arial"/>
                <w:b/>
                <w:lang w:val="hr-HR"/>
              </w:rPr>
              <w:t>ovacije od međunarodnog značaja</w:t>
            </w:r>
          </w:p>
        </w:tc>
      </w:tr>
      <w:tr w:rsidR="00610BBC" w:rsidRPr="001C79C6" w:rsidTr="00B010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vertAnchor="text" w:horzAnchor="margin" w:tblpX="-147" w:tblpY="57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8"/>
              <w:gridCol w:w="8996"/>
            </w:tblGrid>
            <w:tr w:rsidR="00935A6D" w:rsidRPr="007E170B" w:rsidTr="00B01086">
              <w:tc>
                <w:tcPr>
                  <w:tcW w:w="9634" w:type="dxa"/>
                  <w:gridSpan w:val="2"/>
                  <w:shd w:val="clear" w:color="auto" w:fill="auto"/>
                </w:tcPr>
                <w:p w:rsidR="00935A6D" w:rsidRPr="00250555" w:rsidRDefault="00935A6D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b/>
                      <w:sz w:val="22"/>
                      <w:szCs w:val="22"/>
                    </w:rPr>
                    <w:t xml:space="preserve">    Obvezni dokumenti</w:t>
                  </w:r>
                  <w:r w:rsidRPr="00250555">
                    <w:rPr>
                      <w:sz w:val="22"/>
                      <w:szCs w:val="22"/>
                    </w:rPr>
                    <w:t xml:space="preserve"> </w:t>
                  </w:r>
                  <w:r w:rsidRPr="007E170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Dokumente je potrebno priložiti prema</w:t>
                  </w:r>
                  <w:r w:rsidRPr="00ED7CBE">
                    <w:rPr>
                      <w:sz w:val="22"/>
                      <w:szCs w:val="22"/>
                    </w:rPr>
                    <w:t xml:space="preserve"> navedenom redoslijedu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Pr="00B07B93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935A6D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 xml:space="preserve">Zahtjev za dodjelu sredstava- elektronski popunjen, potpisan i ovjeren pečatom </w:t>
                  </w:r>
                  <w:r>
                    <w:rPr>
                      <w:sz w:val="22"/>
                      <w:szCs w:val="22"/>
                    </w:rPr>
                    <w:t>prijavitelja projekta</w:t>
                  </w:r>
                  <w:r w:rsidRPr="00250555">
                    <w:rPr>
                      <w:sz w:val="22"/>
                      <w:szCs w:val="22"/>
                    </w:rPr>
                    <w:t xml:space="preserve"> (original);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Pr="00B07B93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B01086" w:rsidP="00B01086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>Dokaz o registraciji (original ili ovjerena kopija ne starija od tri mjeseca);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Pr="00B07B93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B01086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>Uvjerenje o poreznoj registraciji – identifikacijski (ID) broj (original ili ovjerena kopija ne starija od tri mjeseca);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Pr="00B07B93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935A6D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 xml:space="preserve">Statut udruženja/organizacije nositelja projekta (kopija). 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935A6D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>Ovjerena kopija nagrada na međunarodnim izložbama za svakog pojedinačnog inovatora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Pr="00B07B93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B01086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Bilanca stanja i bilanca uspjeha za 2019. godinu, s</w:t>
                  </w:r>
                  <w:r w:rsidR="00935A6D" w:rsidRPr="00250555">
                    <w:rPr>
                      <w:sz w:val="22"/>
                      <w:szCs w:val="22"/>
                    </w:rPr>
                    <w:t xml:space="preserve"> vidljivim pečatom FIA s izuzetkom udruženja/organizacija koje su  registrirane u 2019. godini (kopija);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935A6D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>Popis članova udruženja (ovjeren od strane udruženja/organizacije)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Pr="00B07B93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935A6D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 xml:space="preserve">Dokaz o realiziranim projektima iz prethodnog perioda, bez obzira na to od koga su sredstva dobivena (Kratak opis projekta s potvrdama o prethodno realiziranim projektima izdatim od strane financijera, isprintani objavljeni članci, fotografije, tiskani materijal ili propagandni materijal iz kojih </w:t>
                  </w:r>
                  <w:r>
                    <w:rPr>
                      <w:sz w:val="22"/>
                      <w:szCs w:val="22"/>
                    </w:rPr>
                    <w:t>se vidi jasna poveznica prijavitelja</w:t>
                  </w:r>
                  <w:r w:rsidRPr="00250555">
                    <w:rPr>
                      <w:sz w:val="22"/>
                      <w:szCs w:val="22"/>
                    </w:rPr>
                    <w:t xml:space="preserve"> s realiziranim projektom);</w:t>
                  </w:r>
                </w:p>
              </w:tc>
            </w:tr>
            <w:tr w:rsidR="00935A6D" w:rsidRPr="007E170B" w:rsidTr="00B01086">
              <w:tc>
                <w:tcPr>
                  <w:tcW w:w="638" w:type="dxa"/>
                  <w:shd w:val="clear" w:color="auto" w:fill="auto"/>
                </w:tcPr>
                <w:p w:rsidR="00935A6D" w:rsidRDefault="00935A6D" w:rsidP="00935A6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8996" w:type="dxa"/>
                  <w:shd w:val="clear" w:color="auto" w:fill="auto"/>
                </w:tcPr>
                <w:p w:rsidR="00935A6D" w:rsidRPr="00250555" w:rsidRDefault="00935A6D" w:rsidP="00935A6D">
                  <w:pPr>
                    <w:tabs>
                      <w:tab w:val="left" w:pos="7483"/>
                    </w:tabs>
                    <w:rPr>
                      <w:sz w:val="22"/>
                      <w:szCs w:val="22"/>
                    </w:rPr>
                  </w:pPr>
                  <w:r w:rsidRPr="00250555">
                    <w:rPr>
                      <w:sz w:val="22"/>
                      <w:szCs w:val="22"/>
                    </w:rPr>
                    <w:t>Drugi dokazi u vezi s kriterijima natječaja (preporuka stručnjaka ili nadležne institucije iz oblasti u kojoj je projekat/program pripremljen, povezanost predloženog projekta/programa s prethodnim aktivnostima i drugi dokazi u vezi s kriterijima natječaja).</w:t>
                  </w:r>
                </w:p>
              </w:tc>
            </w:tr>
          </w:tbl>
          <w:p w:rsidR="00610BBC" w:rsidRPr="001C79C6" w:rsidRDefault="00610BBC" w:rsidP="00DB43E0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835CD9" w:rsidRPr="001C79C6" w:rsidRDefault="00835CD9" w:rsidP="00835CD9">
      <w:pPr>
        <w:jc w:val="both"/>
        <w:rPr>
          <w:rFonts w:ascii="Arial" w:hAnsi="Arial" w:cs="Arial"/>
          <w:lang w:val="hr-HR"/>
        </w:rPr>
      </w:pPr>
    </w:p>
    <w:p w:rsidR="00835CD9" w:rsidRPr="001C79C6" w:rsidRDefault="00835CD9" w:rsidP="00835CD9">
      <w:pPr>
        <w:ind w:firstLine="720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Zahtjev za dodjelu sredstava popunjava se na odgovaraju</w:t>
      </w:r>
      <w:r w:rsidR="00727DF4" w:rsidRPr="001C79C6">
        <w:rPr>
          <w:rFonts w:ascii="Arial" w:hAnsi="Arial" w:cs="Arial"/>
          <w:lang w:val="hr-HR"/>
        </w:rPr>
        <w:t>ćem obrascu, koji se, zajedno s</w:t>
      </w:r>
      <w:r w:rsidRPr="001C79C6">
        <w:rPr>
          <w:rFonts w:ascii="Arial" w:hAnsi="Arial" w:cs="Arial"/>
          <w:lang w:val="hr-HR"/>
        </w:rPr>
        <w:t xml:space="preserve"> Jav</w:t>
      </w:r>
      <w:r w:rsidR="00727DF4" w:rsidRPr="001C79C6">
        <w:rPr>
          <w:rFonts w:ascii="Arial" w:hAnsi="Arial" w:cs="Arial"/>
          <w:lang w:val="hr-HR"/>
        </w:rPr>
        <w:t>nim natječajem</w:t>
      </w:r>
      <w:r w:rsidR="008756F9" w:rsidRPr="001C79C6">
        <w:rPr>
          <w:rFonts w:ascii="Arial" w:hAnsi="Arial" w:cs="Arial"/>
          <w:lang w:val="hr-HR"/>
        </w:rPr>
        <w:t xml:space="preserve"> i Smjernicama za uključivanje u projekt</w:t>
      </w:r>
      <w:r w:rsidR="00727DF4" w:rsidRPr="001C79C6">
        <w:rPr>
          <w:rFonts w:ascii="Arial" w:hAnsi="Arial" w:cs="Arial"/>
          <w:lang w:val="hr-HR"/>
        </w:rPr>
        <w:t xml:space="preserve">, može preuzeti s </w:t>
      </w:r>
      <w:r w:rsidR="00FB2DD8" w:rsidRPr="001C79C6">
        <w:rPr>
          <w:rFonts w:ascii="Arial" w:hAnsi="Arial" w:cs="Arial"/>
          <w:lang w:val="hr-HR"/>
        </w:rPr>
        <w:t>mrežnoj stranici</w:t>
      </w:r>
      <w:r w:rsidRPr="001C79C6">
        <w:rPr>
          <w:rFonts w:ascii="Arial" w:hAnsi="Arial" w:cs="Arial"/>
          <w:lang w:val="hr-HR"/>
        </w:rPr>
        <w:t xml:space="preserve"> Ministarstva </w:t>
      </w:r>
      <w:hyperlink r:id="rId8" w:history="1">
        <w:r w:rsidRPr="001C79C6">
          <w:rPr>
            <w:rStyle w:val="Hyperlink"/>
            <w:rFonts w:ascii="Arial" w:hAnsi="Arial" w:cs="Arial"/>
            <w:lang w:val="hr-HR"/>
          </w:rPr>
          <w:t>www.fmrpo.gov.ba</w:t>
        </w:r>
      </w:hyperlink>
      <w:r w:rsidR="00B01086">
        <w:rPr>
          <w:rFonts w:ascii="Arial" w:hAnsi="Arial" w:cs="Arial"/>
          <w:lang w:val="hr-HR"/>
        </w:rPr>
        <w:t>. Prijavitelj</w:t>
      </w:r>
      <w:r w:rsidRPr="001C79C6">
        <w:rPr>
          <w:rFonts w:ascii="Arial" w:hAnsi="Arial" w:cs="Arial"/>
          <w:lang w:val="hr-HR"/>
        </w:rPr>
        <w:t xml:space="preserve"> zahtjeva treba </w:t>
      </w:r>
      <w:r w:rsidR="00527D3C" w:rsidRPr="001C79C6">
        <w:rPr>
          <w:rFonts w:ascii="Arial" w:hAnsi="Arial" w:cs="Arial"/>
          <w:lang w:val="hr-HR"/>
        </w:rPr>
        <w:t xml:space="preserve">pravilno popuniti zahtjev i </w:t>
      </w:r>
      <w:r w:rsidRPr="001C79C6">
        <w:rPr>
          <w:rFonts w:ascii="Arial" w:hAnsi="Arial" w:cs="Arial"/>
          <w:lang w:val="hr-HR"/>
        </w:rPr>
        <w:t xml:space="preserve">ovjeriti </w:t>
      </w:r>
      <w:r w:rsidR="00E44037" w:rsidRPr="001C79C6">
        <w:rPr>
          <w:rFonts w:ascii="Arial" w:hAnsi="Arial" w:cs="Arial"/>
          <w:lang w:val="hr-HR"/>
        </w:rPr>
        <w:t xml:space="preserve">zadnju </w:t>
      </w:r>
      <w:r w:rsidRPr="001C79C6">
        <w:rPr>
          <w:rFonts w:ascii="Arial" w:hAnsi="Arial" w:cs="Arial"/>
          <w:lang w:val="hr-HR"/>
        </w:rPr>
        <w:t xml:space="preserve">stranicu popunjenog obrasca zahtjeva, potpisom odgovorne osobe i pečatom </w:t>
      </w:r>
      <w:r w:rsidR="008756F9" w:rsidRPr="001C79C6">
        <w:rPr>
          <w:rFonts w:ascii="Arial" w:hAnsi="Arial" w:cs="Arial"/>
          <w:lang w:val="hr-HR"/>
        </w:rPr>
        <w:t>udruženja/</w:t>
      </w:r>
      <w:r w:rsidRPr="001C79C6">
        <w:rPr>
          <w:rFonts w:ascii="Arial" w:hAnsi="Arial" w:cs="Arial"/>
          <w:lang w:val="hr-HR"/>
        </w:rPr>
        <w:t xml:space="preserve">organizacije. </w:t>
      </w:r>
    </w:p>
    <w:p w:rsidR="008D495F" w:rsidRPr="001C79C6" w:rsidRDefault="008D495F" w:rsidP="00835CD9">
      <w:pPr>
        <w:ind w:firstLine="720"/>
        <w:jc w:val="both"/>
        <w:rPr>
          <w:rFonts w:ascii="Arial" w:hAnsi="Arial" w:cs="Arial"/>
          <w:lang w:val="hr-HR"/>
        </w:rPr>
      </w:pPr>
    </w:p>
    <w:p w:rsidR="008D495F" w:rsidRPr="001C79C6" w:rsidRDefault="008D495F" w:rsidP="00835CD9">
      <w:pPr>
        <w:ind w:firstLine="720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Zahtjevi za dodjelu sredstava koji ne budu sadržavali podatke i dokumentaciju propisan</w:t>
      </w:r>
      <w:r w:rsidR="008756F9" w:rsidRPr="001C79C6">
        <w:rPr>
          <w:rFonts w:ascii="Arial" w:hAnsi="Arial" w:cs="Arial"/>
          <w:lang w:val="hr-HR"/>
        </w:rPr>
        <w:t xml:space="preserve">u Uredbom, </w:t>
      </w:r>
      <w:r w:rsidRPr="001C79C6">
        <w:rPr>
          <w:rFonts w:ascii="Arial" w:hAnsi="Arial" w:cs="Arial"/>
          <w:lang w:val="hr-HR"/>
        </w:rPr>
        <w:t>tekstom Javnog natječaja</w:t>
      </w:r>
      <w:r w:rsidR="008756F9" w:rsidRPr="001C79C6">
        <w:rPr>
          <w:rFonts w:ascii="Arial" w:hAnsi="Arial" w:cs="Arial"/>
          <w:lang w:val="hr-HR"/>
        </w:rPr>
        <w:t xml:space="preserve"> i Smjernicama za uključivanje u projekt,</w:t>
      </w:r>
      <w:r w:rsidRPr="001C79C6">
        <w:rPr>
          <w:rFonts w:ascii="Arial" w:hAnsi="Arial" w:cs="Arial"/>
          <w:lang w:val="hr-HR"/>
        </w:rPr>
        <w:t xml:space="preserve"> odbacit će se kao nepotpuni.</w:t>
      </w:r>
      <w:r w:rsidR="00B96DFD" w:rsidRPr="001C79C6">
        <w:rPr>
          <w:rFonts w:ascii="Arial" w:hAnsi="Arial" w:cs="Arial"/>
          <w:lang w:val="hr-HR"/>
        </w:rPr>
        <w:t xml:space="preserve"> </w:t>
      </w:r>
      <w:r w:rsidR="00831D50" w:rsidRPr="001C79C6">
        <w:rPr>
          <w:rFonts w:ascii="Arial" w:hAnsi="Arial" w:cs="Arial"/>
          <w:lang w:val="hr-HR"/>
        </w:rPr>
        <w:t xml:space="preserve">Neblagovremeni zahtjevi </w:t>
      </w:r>
      <w:r w:rsidR="00B96DFD" w:rsidRPr="001C79C6">
        <w:rPr>
          <w:rFonts w:ascii="Arial" w:hAnsi="Arial" w:cs="Arial"/>
          <w:lang w:val="hr-HR"/>
        </w:rPr>
        <w:t>neće</w:t>
      </w:r>
      <w:r w:rsidR="00831D50" w:rsidRPr="001C79C6">
        <w:rPr>
          <w:rFonts w:ascii="Arial" w:hAnsi="Arial" w:cs="Arial"/>
          <w:lang w:val="hr-HR"/>
        </w:rPr>
        <w:t xml:space="preserve"> biti </w:t>
      </w:r>
      <w:r w:rsidR="00B96DFD" w:rsidRPr="001C79C6">
        <w:rPr>
          <w:rFonts w:ascii="Arial" w:hAnsi="Arial" w:cs="Arial"/>
          <w:lang w:val="hr-HR"/>
        </w:rPr>
        <w:t>razmatra</w:t>
      </w:r>
      <w:r w:rsidR="00831D50" w:rsidRPr="001C79C6">
        <w:rPr>
          <w:rFonts w:ascii="Arial" w:hAnsi="Arial" w:cs="Arial"/>
          <w:lang w:val="hr-HR"/>
        </w:rPr>
        <w:t>n</w:t>
      </w:r>
      <w:r w:rsidR="00B96DFD" w:rsidRPr="001C79C6">
        <w:rPr>
          <w:rFonts w:ascii="Arial" w:hAnsi="Arial" w:cs="Arial"/>
          <w:lang w:val="hr-HR"/>
        </w:rPr>
        <w:t>i</w:t>
      </w:r>
      <w:r w:rsidR="00831D50" w:rsidRPr="001C79C6">
        <w:rPr>
          <w:rFonts w:ascii="Arial" w:hAnsi="Arial" w:cs="Arial"/>
          <w:lang w:val="hr-HR"/>
        </w:rPr>
        <w:t>.</w:t>
      </w:r>
    </w:p>
    <w:p w:rsidR="008030F4" w:rsidRPr="001C79C6" w:rsidRDefault="008030F4" w:rsidP="00835CD9">
      <w:pPr>
        <w:pStyle w:val="NoSpacing"/>
        <w:jc w:val="both"/>
        <w:rPr>
          <w:rFonts w:ascii="Arial" w:hAnsi="Arial" w:cs="Arial"/>
          <w:b/>
          <w:i/>
          <w:lang w:val="hr-HR"/>
        </w:rPr>
      </w:pPr>
    </w:p>
    <w:p w:rsidR="00835CD9" w:rsidRPr="001C79C6" w:rsidRDefault="00B01086" w:rsidP="00835CD9">
      <w:pPr>
        <w:pStyle w:val="NoSpacing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i/>
          <w:lang w:val="hr-HR"/>
        </w:rPr>
        <w:t>VI. Način prijave</w:t>
      </w:r>
      <w:r w:rsidR="00835CD9" w:rsidRPr="001C79C6">
        <w:rPr>
          <w:rFonts w:ascii="Arial" w:hAnsi="Arial" w:cs="Arial"/>
          <w:b/>
          <w:i/>
          <w:lang w:val="hr-HR"/>
        </w:rPr>
        <w:t xml:space="preserve"> </w:t>
      </w:r>
      <w:r w:rsidR="00B51737" w:rsidRPr="001C79C6">
        <w:rPr>
          <w:rFonts w:ascii="Arial" w:hAnsi="Arial" w:cs="Arial"/>
          <w:b/>
          <w:i/>
          <w:lang w:val="hr-HR"/>
        </w:rPr>
        <w:t>z</w:t>
      </w:r>
      <w:r w:rsidR="00835CD9" w:rsidRPr="001C79C6">
        <w:rPr>
          <w:rFonts w:ascii="Arial" w:hAnsi="Arial" w:cs="Arial"/>
          <w:b/>
          <w:i/>
          <w:lang w:val="hr-HR"/>
        </w:rPr>
        <w:t>ahtjeva za dodjelu sredstava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 xml:space="preserve">   </w:t>
      </w:r>
    </w:p>
    <w:p w:rsidR="00835CD9" w:rsidRPr="001C79C6" w:rsidRDefault="00835CD9" w:rsidP="00835CD9">
      <w:pPr>
        <w:pStyle w:val="NoSpacing"/>
        <w:ind w:firstLine="720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Zahtjev s potrebnom dokument</w:t>
      </w:r>
      <w:r w:rsidR="00FB2DD8" w:rsidRPr="001C79C6">
        <w:rPr>
          <w:rFonts w:ascii="Arial" w:hAnsi="Arial" w:cs="Arial"/>
          <w:lang w:val="hr-HR"/>
        </w:rPr>
        <w:t>acijom dostaviti u zatvorenoj ku</w:t>
      </w:r>
      <w:r w:rsidRPr="001C79C6">
        <w:rPr>
          <w:rFonts w:ascii="Arial" w:hAnsi="Arial" w:cs="Arial"/>
          <w:lang w:val="hr-HR"/>
        </w:rPr>
        <w:t>verti putem pisarne ili poslati preporučeno poštom na adresu:</w:t>
      </w:r>
    </w:p>
    <w:p w:rsidR="00835CD9" w:rsidRPr="001C79C6" w:rsidRDefault="00835CD9" w:rsidP="00835CD9">
      <w:pPr>
        <w:pStyle w:val="NoSpacing"/>
        <w:jc w:val="both"/>
        <w:rPr>
          <w:rFonts w:ascii="Arial" w:hAnsi="Arial" w:cs="Arial"/>
          <w:lang w:val="hr-HR"/>
        </w:rPr>
      </w:pPr>
    </w:p>
    <w:p w:rsidR="008756F9" w:rsidRPr="001C79C6" w:rsidRDefault="008756F9" w:rsidP="008756F9">
      <w:pPr>
        <w:ind w:firstLine="426"/>
        <w:jc w:val="both"/>
        <w:rPr>
          <w:rFonts w:ascii="Arial" w:hAnsi="Arial" w:cs="Arial"/>
          <w:color w:val="FF0000"/>
          <w:lang w:val="hr-HR"/>
        </w:rPr>
      </w:pPr>
      <w:r w:rsidRPr="001C79C6">
        <w:rPr>
          <w:rFonts w:ascii="Calibri" w:hAnsi="Calibri"/>
          <w:noProof/>
          <w:color w:val="FF0000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47625</wp:posOffset>
                </wp:positionV>
                <wp:extent cx="4504055" cy="2019935"/>
                <wp:effectExtent l="0" t="0" r="10795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F9" w:rsidRPr="00FB2484" w:rsidRDefault="008756F9" w:rsidP="008756F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>Federalno ministarstvo razvoja, poduzetništva i obrta</w:t>
                            </w:r>
                          </w:p>
                          <w:p w:rsidR="008756F9" w:rsidRPr="00FB2484" w:rsidRDefault="008756F9" w:rsidP="008756F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2484">
                              <w:rPr>
                                <w:rFonts w:ascii="Arial" w:hAnsi="Arial" w:cs="Arial"/>
                                <w:b/>
                              </w:rPr>
                              <w:t>dr. Ante Starčevića bb (Hotel „Ero“) 88000 Mostar,</w:t>
                            </w:r>
                          </w:p>
                          <w:p w:rsidR="008756F9" w:rsidRDefault="008756F9" w:rsidP="008756F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 obaveznom napomenom: </w:t>
                            </w:r>
                          </w:p>
                          <w:p w:rsidR="008756F9" w:rsidRDefault="00FB2DD8" w:rsidP="008756F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po Javnom natječaju</w:t>
                            </w:r>
                            <w:r w:rsidR="008756F9" w:rsidRPr="00FB248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 Financ</w:t>
                            </w:r>
                            <w:r w:rsidR="008756F9">
                              <w:rPr>
                                <w:rFonts w:ascii="Arial" w:hAnsi="Arial" w:cs="Arial"/>
                                <w:b/>
                              </w:rPr>
                              <w:t>iranje projekata i programa iz dijela prihoda ostvarenih po osnovu naknada za pri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ređivanje igara na sreću iz 2019</w:t>
                            </w:r>
                            <w:r w:rsidR="008756F9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="006B0B4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756F9">
                              <w:rPr>
                                <w:rFonts w:ascii="Arial" w:hAnsi="Arial" w:cs="Arial"/>
                                <w:b/>
                              </w:rPr>
                              <w:t>godine</w:t>
                            </w:r>
                          </w:p>
                          <w:p w:rsidR="008756F9" w:rsidRPr="00293430" w:rsidRDefault="008756F9" w:rsidP="008756F9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spacing w:after="16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NE OTVARATI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2.55pt;margin-top:3.75pt;width:354.65pt;height:159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">
                <v:textbox style="mso-fit-shape-to-text:t">
                  <w:txbxContent>
                    <w:p w:rsidR="008756F9" w:rsidRPr="00FB2484" w:rsidRDefault="008756F9" w:rsidP="008756F9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B2484">
                        <w:rPr>
                          <w:rFonts w:ascii="Arial" w:hAnsi="Arial" w:cs="Arial"/>
                          <w:b/>
                        </w:rPr>
                        <w:t>Federalno ministarstvo razvoja, poduzetništva i obrta</w:t>
                      </w:r>
                    </w:p>
                    <w:p w:rsidR="008756F9" w:rsidRPr="00FB2484" w:rsidRDefault="008756F9" w:rsidP="008756F9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B2484">
                        <w:rPr>
                          <w:rFonts w:ascii="Arial" w:hAnsi="Arial" w:cs="Arial"/>
                          <w:b/>
                        </w:rPr>
                        <w:t>dr. Ante Starčevića bb (Hotel „Ero“) 88000 Mostar,</w:t>
                      </w:r>
                    </w:p>
                    <w:p w:rsidR="008756F9" w:rsidRDefault="008756F9" w:rsidP="008756F9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 obaveznom napomenom: </w:t>
                      </w:r>
                    </w:p>
                    <w:p w:rsidR="008756F9" w:rsidRDefault="00FB2DD8" w:rsidP="008756F9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po Javnom natječaju</w:t>
                      </w:r>
                      <w:r w:rsidR="008756F9" w:rsidRPr="00FB248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- Financ</w:t>
                      </w:r>
                      <w:r w:rsidR="008756F9">
                        <w:rPr>
                          <w:rFonts w:ascii="Arial" w:hAnsi="Arial" w:cs="Arial"/>
                          <w:b/>
                        </w:rPr>
                        <w:t>iranje projekata i programa iz dijela prihoda ostvarenih po osnovu naknada za pri</w:t>
                      </w:r>
                      <w:r>
                        <w:rPr>
                          <w:rFonts w:ascii="Arial" w:hAnsi="Arial" w:cs="Arial"/>
                          <w:b/>
                        </w:rPr>
                        <w:t>ređivanje igara na sreću iz 2019</w:t>
                      </w:r>
                      <w:r w:rsidR="008756F9"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="006B0B4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756F9">
                        <w:rPr>
                          <w:rFonts w:ascii="Arial" w:hAnsi="Arial" w:cs="Arial"/>
                          <w:b/>
                        </w:rPr>
                        <w:t>godine</w:t>
                      </w:r>
                    </w:p>
                    <w:p w:rsidR="008756F9" w:rsidRPr="00293430" w:rsidRDefault="008756F9" w:rsidP="008756F9">
                      <w:pPr>
                        <w:pStyle w:val="NoSpacing"/>
                        <w:numPr>
                          <w:ilvl w:val="0"/>
                          <w:numId w:val="15"/>
                        </w:numPr>
                        <w:spacing w:after="160"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NE OTVARATI 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56F9" w:rsidRPr="001C79C6" w:rsidRDefault="008756F9" w:rsidP="008756F9">
      <w:pPr>
        <w:pStyle w:val="NoSpacing"/>
        <w:rPr>
          <w:color w:val="FF0000"/>
          <w:lang w:val="hr-HR"/>
        </w:rPr>
      </w:pPr>
    </w:p>
    <w:p w:rsidR="008756F9" w:rsidRPr="001C79C6" w:rsidRDefault="008756F9" w:rsidP="008756F9">
      <w:pPr>
        <w:pStyle w:val="NoSpacing"/>
        <w:spacing w:line="276" w:lineRule="auto"/>
        <w:rPr>
          <w:rFonts w:ascii="Arial" w:hAnsi="Arial" w:cs="Arial"/>
          <w:color w:val="FF0000"/>
          <w:lang w:val="hr-HR"/>
        </w:rPr>
      </w:pPr>
    </w:p>
    <w:p w:rsidR="008756F9" w:rsidRPr="001C79C6" w:rsidRDefault="008756F9" w:rsidP="008756F9">
      <w:pPr>
        <w:pStyle w:val="NoSpacing"/>
        <w:spacing w:line="276" w:lineRule="auto"/>
        <w:rPr>
          <w:rFonts w:ascii="Arial" w:hAnsi="Arial" w:cs="Arial"/>
          <w:color w:val="FF0000"/>
          <w:lang w:val="hr-HR"/>
        </w:rPr>
      </w:pPr>
    </w:p>
    <w:p w:rsidR="008756F9" w:rsidRPr="001C79C6" w:rsidRDefault="008756F9" w:rsidP="008756F9">
      <w:pPr>
        <w:pStyle w:val="NoSpacing"/>
        <w:spacing w:line="276" w:lineRule="auto"/>
        <w:jc w:val="center"/>
        <w:rPr>
          <w:rFonts w:ascii="Arial" w:hAnsi="Arial" w:cs="Arial"/>
          <w:lang w:val="hr-HR"/>
        </w:rPr>
      </w:pPr>
    </w:p>
    <w:p w:rsidR="008756F9" w:rsidRPr="001C79C6" w:rsidRDefault="008756F9" w:rsidP="008756F9">
      <w:pPr>
        <w:pStyle w:val="NoSpacing"/>
        <w:spacing w:line="276" w:lineRule="auto"/>
        <w:jc w:val="center"/>
        <w:rPr>
          <w:rFonts w:ascii="Arial" w:hAnsi="Arial" w:cs="Arial"/>
          <w:lang w:val="hr-HR"/>
        </w:rPr>
      </w:pPr>
    </w:p>
    <w:p w:rsidR="008756F9" w:rsidRPr="001C79C6" w:rsidRDefault="008756F9" w:rsidP="008756F9">
      <w:pPr>
        <w:pStyle w:val="NoSpacing"/>
        <w:spacing w:line="276" w:lineRule="auto"/>
        <w:jc w:val="center"/>
        <w:rPr>
          <w:rFonts w:ascii="Arial" w:hAnsi="Arial" w:cs="Arial"/>
          <w:lang w:val="hr-HR"/>
        </w:rPr>
      </w:pPr>
    </w:p>
    <w:p w:rsidR="008756F9" w:rsidRPr="001C79C6" w:rsidRDefault="008756F9" w:rsidP="008756F9">
      <w:pPr>
        <w:pStyle w:val="NoSpacing"/>
        <w:spacing w:line="276" w:lineRule="auto"/>
        <w:jc w:val="center"/>
        <w:rPr>
          <w:rFonts w:ascii="Arial" w:hAnsi="Arial" w:cs="Arial"/>
          <w:lang w:val="hr-HR"/>
        </w:rPr>
      </w:pPr>
    </w:p>
    <w:p w:rsidR="008756F9" w:rsidRPr="001C79C6" w:rsidRDefault="00FB2DD8" w:rsidP="008756F9">
      <w:pPr>
        <w:pStyle w:val="NoSpacing"/>
        <w:spacing w:line="276" w:lineRule="auto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lastRenderedPageBreak/>
        <w:t>Na poleđini ku</w:t>
      </w:r>
      <w:r w:rsidR="008756F9" w:rsidRPr="001C79C6">
        <w:rPr>
          <w:rFonts w:ascii="Arial" w:hAnsi="Arial" w:cs="Arial"/>
          <w:lang w:val="hr-HR"/>
        </w:rPr>
        <w:t xml:space="preserve">verte </w:t>
      </w:r>
      <w:r w:rsidR="00BE5DE1">
        <w:rPr>
          <w:rFonts w:ascii="Arial" w:hAnsi="Arial" w:cs="Arial"/>
          <w:lang w:val="hr-HR"/>
        </w:rPr>
        <w:t>(</w:t>
      </w:r>
      <w:r w:rsidR="00BE5DE1">
        <w:rPr>
          <w:rFonts w:ascii="Arial" w:hAnsi="Arial" w:cs="Arial"/>
          <w:b/>
          <w:lang w:val="hr-HR"/>
        </w:rPr>
        <w:t>ovjerene</w:t>
      </w:r>
      <w:r w:rsidR="00BE5DE1">
        <w:rPr>
          <w:rFonts w:ascii="Arial" w:hAnsi="Arial" w:cs="Arial"/>
          <w:b/>
          <w:lang w:val="hr-HR"/>
        </w:rPr>
        <w:t xml:space="preserve"> pečatom prijavitelja</w:t>
      </w:r>
      <w:r w:rsidR="00BE5DE1">
        <w:rPr>
          <w:rFonts w:ascii="Arial" w:hAnsi="Arial" w:cs="Arial"/>
          <w:b/>
          <w:lang w:val="hr-HR"/>
        </w:rPr>
        <w:t>)</w:t>
      </w:r>
      <w:r w:rsidR="00BE5DE1" w:rsidRPr="001C79C6">
        <w:rPr>
          <w:rFonts w:ascii="Arial" w:hAnsi="Arial" w:cs="Arial"/>
          <w:lang w:val="hr-HR"/>
        </w:rPr>
        <w:t xml:space="preserve"> </w:t>
      </w:r>
      <w:r w:rsidR="008756F9" w:rsidRPr="001C79C6">
        <w:rPr>
          <w:rFonts w:ascii="Arial" w:hAnsi="Arial" w:cs="Arial"/>
          <w:lang w:val="hr-HR"/>
        </w:rPr>
        <w:t>obavezno navesti:</w:t>
      </w:r>
    </w:p>
    <w:p w:rsidR="008756F9" w:rsidRPr="001C79C6" w:rsidRDefault="00B01086" w:rsidP="008756F9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naziv prijavitelja </w:t>
      </w:r>
    </w:p>
    <w:p w:rsidR="008756F9" w:rsidRPr="00BE5DE1" w:rsidRDefault="008756F9" w:rsidP="00BE5DE1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>adresu i kontakt telefon</w:t>
      </w:r>
      <w:r w:rsidR="00BE5DE1" w:rsidRPr="00BE5DE1">
        <w:rPr>
          <w:rFonts w:ascii="Arial" w:hAnsi="Arial" w:cs="Arial"/>
          <w:b/>
          <w:lang w:val="hr-HR"/>
        </w:rPr>
        <w:t xml:space="preserve"> </w:t>
      </w:r>
    </w:p>
    <w:p w:rsidR="008756F9" w:rsidRPr="001C79C6" w:rsidRDefault="008756F9" w:rsidP="008756F9">
      <w:pPr>
        <w:pStyle w:val="NoSpacing"/>
        <w:rPr>
          <w:rFonts w:ascii="Arial" w:hAnsi="Arial" w:cs="Arial"/>
          <w:b/>
          <w:lang w:val="hr-HR"/>
        </w:rPr>
      </w:pPr>
    </w:p>
    <w:p w:rsidR="00835CD9" w:rsidRPr="001C79C6" w:rsidRDefault="00835CD9" w:rsidP="00835CD9">
      <w:pPr>
        <w:pStyle w:val="NoSpacing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 xml:space="preserve">Krajnji rok za dostavljanje zahtjeva je </w:t>
      </w:r>
      <w:r w:rsidR="00B01086">
        <w:rPr>
          <w:rFonts w:ascii="Arial" w:hAnsi="Arial" w:cs="Arial"/>
          <w:b/>
          <w:lang w:val="hr-HR"/>
        </w:rPr>
        <w:t>20</w:t>
      </w:r>
      <w:r w:rsidRPr="001C79C6">
        <w:rPr>
          <w:rFonts w:ascii="Arial" w:hAnsi="Arial" w:cs="Arial"/>
          <w:b/>
          <w:color w:val="FF0000"/>
          <w:lang w:val="hr-HR"/>
        </w:rPr>
        <w:t xml:space="preserve"> </w:t>
      </w:r>
      <w:r w:rsidRPr="001C79C6">
        <w:rPr>
          <w:rFonts w:ascii="Arial" w:hAnsi="Arial" w:cs="Arial"/>
          <w:b/>
          <w:lang w:val="hr-HR"/>
        </w:rPr>
        <w:t>dan</w:t>
      </w:r>
      <w:r w:rsidR="00B01086">
        <w:rPr>
          <w:rFonts w:ascii="Arial" w:hAnsi="Arial" w:cs="Arial"/>
          <w:b/>
          <w:lang w:val="hr-HR"/>
        </w:rPr>
        <w:t>a</w:t>
      </w:r>
      <w:r w:rsidRPr="001C79C6">
        <w:rPr>
          <w:rFonts w:ascii="Arial" w:hAnsi="Arial" w:cs="Arial"/>
          <w:b/>
          <w:lang w:val="hr-HR"/>
        </w:rPr>
        <w:t xml:space="preserve"> od dana ob</w:t>
      </w:r>
      <w:r w:rsidR="00727DF4" w:rsidRPr="001C79C6">
        <w:rPr>
          <w:rFonts w:ascii="Arial" w:hAnsi="Arial" w:cs="Arial"/>
          <w:b/>
          <w:lang w:val="hr-HR"/>
        </w:rPr>
        <w:t>jave J</w:t>
      </w:r>
      <w:r w:rsidRPr="001C79C6">
        <w:rPr>
          <w:rFonts w:ascii="Arial" w:hAnsi="Arial" w:cs="Arial"/>
          <w:b/>
          <w:lang w:val="hr-HR"/>
        </w:rPr>
        <w:t xml:space="preserve">avnog </w:t>
      </w:r>
      <w:r w:rsidR="00E64D6F">
        <w:rPr>
          <w:rFonts w:ascii="Arial" w:hAnsi="Arial" w:cs="Arial"/>
          <w:b/>
          <w:lang w:val="hr-HR"/>
        </w:rPr>
        <w:t>natječaja u dnevnim novinama</w:t>
      </w:r>
      <w:r w:rsidR="00727DF4" w:rsidRPr="001C79C6">
        <w:rPr>
          <w:rFonts w:ascii="Arial" w:hAnsi="Arial" w:cs="Arial"/>
          <w:b/>
          <w:lang w:val="hr-HR"/>
        </w:rPr>
        <w:t xml:space="preserve"> i na </w:t>
      </w:r>
      <w:r w:rsidR="00FB2DD8" w:rsidRPr="001C79C6">
        <w:rPr>
          <w:rFonts w:ascii="Arial" w:hAnsi="Arial" w:cs="Arial"/>
          <w:b/>
          <w:lang w:val="hr-HR"/>
        </w:rPr>
        <w:t xml:space="preserve">mrežnoj </w:t>
      </w:r>
      <w:r w:rsidR="00C76B12" w:rsidRPr="001C79C6">
        <w:rPr>
          <w:rFonts w:ascii="Arial" w:hAnsi="Arial" w:cs="Arial"/>
          <w:b/>
          <w:lang w:val="hr-HR"/>
        </w:rPr>
        <w:t>s</w:t>
      </w:r>
      <w:r w:rsidR="00E7493E" w:rsidRPr="001C79C6">
        <w:rPr>
          <w:rFonts w:ascii="Arial" w:hAnsi="Arial" w:cs="Arial"/>
          <w:b/>
          <w:lang w:val="hr-HR"/>
        </w:rPr>
        <w:t>t</w:t>
      </w:r>
      <w:r w:rsidR="00727DF4" w:rsidRPr="001C79C6">
        <w:rPr>
          <w:rFonts w:ascii="Arial" w:hAnsi="Arial" w:cs="Arial"/>
          <w:b/>
          <w:lang w:val="hr-HR"/>
        </w:rPr>
        <w:t>ranici M</w:t>
      </w:r>
      <w:r w:rsidR="00C76B12" w:rsidRPr="001C79C6">
        <w:rPr>
          <w:rFonts w:ascii="Arial" w:hAnsi="Arial" w:cs="Arial"/>
          <w:b/>
          <w:lang w:val="hr-HR"/>
        </w:rPr>
        <w:t>inistarstva</w:t>
      </w:r>
      <w:r w:rsidR="00BE5DE1">
        <w:rPr>
          <w:rFonts w:ascii="Arial" w:hAnsi="Arial" w:cs="Arial"/>
          <w:b/>
          <w:lang w:val="hr-HR"/>
        </w:rPr>
        <w:t>,</w:t>
      </w:r>
      <w:bookmarkStart w:id="0" w:name="_GoBack"/>
      <w:bookmarkEnd w:id="0"/>
      <w:r w:rsidR="007079D2" w:rsidRPr="001C79C6">
        <w:rPr>
          <w:rFonts w:ascii="Arial" w:hAnsi="Arial" w:cs="Arial"/>
          <w:b/>
          <w:lang w:val="hr-HR"/>
        </w:rPr>
        <w:t xml:space="preserve"> odnosno do </w:t>
      </w:r>
      <w:r w:rsidR="00E64D6F">
        <w:rPr>
          <w:rFonts w:ascii="Arial" w:hAnsi="Arial" w:cs="Arial"/>
          <w:b/>
          <w:lang w:val="hr-HR"/>
        </w:rPr>
        <w:t>utorka, 26</w:t>
      </w:r>
      <w:r w:rsidR="006A6B66" w:rsidRPr="001C79C6">
        <w:rPr>
          <w:rFonts w:ascii="Arial" w:hAnsi="Arial" w:cs="Arial"/>
          <w:b/>
          <w:lang w:val="hr-HR"/>
        </w:rPr>
        <w:t>. 8. 2020. g</w:t>
      </w:r>
      <w:r w:rsidR="007079D2" w:rsidRPr="001C79C6">
        <w:rPr>
          <w:rFonts w:ascii="Arial" w:hAnsi="Arial" w:cs="Arial"/>
          <w:b/>
          <w:lang w:val="hr-HR"/>
        </w:rPr>
        <w:t>odine</w:t>
      </w:r>
      <w:r w:rsidR="00E7493E" w:rsidRPr="001C79C6">
        <w:rPr>
          <w:rFonts w:ascii="Arial" w:hAnsi="Arial" w:cs="Arial"/>
          <w:b/>
          <w:lang w:val="hr-HR"/>
        </w:rPr>
        <w:t>.</w:t>
      </w:r>
    </w:p>
    <w:p w:rsidR="00503869" w:rsidRPr="001C79C6" w:rsidRDefault="00503869" w:rsidP="00835CD9">
      <w:pPr>
        <w:pStyle w:val="NoSpacing"/>
        <w:ind w:firstLine="720"/>
        <w:jc w:val="both"/>
        <w:rPr>
          <w:rFonts w:ascii="Arial" w:hAnsi="Arial" w:cs="Arial"/>
          <w:b/>
          <w:lang w:val="hr-HR"/>
        </w:rPr>
      </w:pPr>
    </w:p>
    <w:p w:rsidR="00575F00" w:rsidRPr="001C79C6" w:rsidRDefault="00FB2DD8" w:rsidP="00503869">
      <w:pPr>
        <w:tabs>
          <w:tab w:val="left" w:pos="3045"/>
        </w:tabs>
        <w:ind w:left="284"/>
        <w:jc w:val="both"/>
        <w:rPr>
          <w:rFonts w:ascii="Arial" w:hAnsi="Arial" w:cs="Arial"/>
          <w:b/>
          <w:lang w:val="hr-HR"/>
        </w:rPr>
      </w:pPr>
      <w:r w:rsidRPr="001C79C6">
        <w:rPr>
          <w:rFonts w:ascii="Arial" w:hAnsi="Arial" w:cs="Arial"/>
          <w:b/>
          <w:lang w:val="hr-HR"/>
        </w:rPr>
        <w:t>Pravo sudjelovanja</w:t>
      </w:r>
      <w:r w:rsidR="00503869" w:rsidRPr="001C79C6">
        <w:rPr>
          <w:rFonts w:ascii="Arial" w:hAnsi="Arial" w:cs="Arial"/>
          <w:b/>
          <w:lang w:val="hr-HR"/>
        </w:rPr>
        <w:tab/>
      </w:r>
    </w:p>
    <w:p w:rsidR="00503869" w:rsidRPr="001C79C6" w:rsidRDefault="00503869" w:rsidP="00503869">
      <w:pPr>
        <w:tabs>
          <w:tab w:val="left" w:pos="3045"/>
        </w:tabs>
        <w:ind w:left="284"/>
        <w:jc w:val="both"/>
        <w:rPr>
          <w:rFonts w:ascii="Arial" w:hAnsi="Arial" w:cs="Arial"/>
          <w:b/>
          <w:lang w:val="hr-HR"/>
        </w:rPr>
      </w:pPr>
    </w:p>
    <w:p w:rsidR="00FB2DD8" w:rsidRPr="001C79C6" w:rsidRDefault="00575F00" w:rsidP="00B01086">
      <w:pPr>
        <w:pStyle w:val="NoSpacing"/>
        <w:ind w:firstLine="708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Korisnici sredstava koji d</w:t>
      </w:r>
      <w:r w:rsidR="00FB2DD8" w:rsidRPr="001C79C6">
        <w:rPr>
          <w:rFonts w:ascii="Arial" w:hAnsi="Arial" w:cs="Arial"/>
          <w:lang w:val="hr-HR"/>
        </w:rPr>
        <w:t>o završetka ovog Javnog natječaja</w:t>
      </w:r>
      <w:r w:rsidRPr="001C79C6">
        <w:rPr>
          <w:rFonts w:ascii="Arial" w:hAnsi="Arial" w:cs="Arial"/>
          <w:lang w:val="hr-HR"/>
        </w:rPr>
        <w:t xml:space="preserve"> nisu izvršili svoje ranije preuzete obaveze po osnovu korištenja poticajnih sredstava ovog Minist</w:t>
      </w:r>
      <w:r w:rsidR="00FB2DD8" w:rsidRPr="001C79C6">
        <w:rPr>
          <w:rFonts w:ascii="Arial" w:hAnsi="Arial" w:cs="Arial"/>
          <w:lang w:val="hr-HR"/>
        </w:rPr>
        <w:t xml:space="preserve">arstva, nemaju pravo sudjelovanja </w:t>
      </w:r>
      <w:r w:rsidR="001C79C6" w:rsidRPr="001C79C6">
        <w:rPr>
          <w:rFonts w:ascii="Arial" w:hAnsi="Arial" w:cs="Arial"/>
          <w:lang w:val="hr-HR"/>
        </w:rPr>
        <w:t>na</w:t>
      </w:r>
      <w:r w:rsidR="00FB2DD8" w:rsidRPr="001C79C6">
        <w:rPr>
          <w:rFonts w:ascii="Arial" w:hAnsi="Arial" w:cs="Arial"/>
          <w:lang w:val="hr-HR"/>
        </w:rPr>
        <w:t xml:space="preserve"> ovom Javnom natječaju</w:t>
      </w:r>
      <w:r w:rsidRPr="001C79C6">
        <w:rPr>
          <w:rFonts w:ascii="Arial" w:hAnsi="Arial" w:cs="Arial"/>
          <w:lang w:val="hr-HR"/>
        </w:rPr>
        <w:t xml:space="preserve">, odnosno njihove prijave se neće </w:t>
      </w:r>
      <w:r w:rsidR="00FB2DD8" w:rsidRPr="001C79C6">
        <w:rPr>
          <w:rFonts w:ascii="Arial" w:hAnsi="Arial" w:cs="Arial"/>
          <w:lang w:val="hr-HR"/>
        </w:rPr>
        <w:t>razmatrati.</w:t>
      </w:r>
    </w:p>
    <w:p w:rsidR="00503869" w:rsidRPr="001C79C6" w:rsidRDefault="00B01086" w:rsidP="00B7543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Svaki prijavitelj</w:t>
      </w:r>
      <w:r w:rsidR="00FB2DD8" w:rsidRPr="001C79C6">
        <w:rPr>
          <w:rFonts w:ascii="Arial" w:hAnsi="Arial" w:cs="Arial"/>
          <w:lang w:val="hr-HR"/>
        </w:rPr>
        <w:t xml:space="preserve"> </w:t>
      </w:r>
      <w:r w:rsidR="001C79C6" w:rsidRPr="001C79C6">
        <w:rPr>
          <w:rFonts w:ascii="Arial" w:hAnsi="Arial" w:cs="Arial"/>
          <w:lang w:val="hr-HR"/>
        </w:rPr>
        <w:t xml:space="preserve">se </w:t>
      </w:r>
      <w:r w:rsidR="00503869" w:rsidRPr="001C79C6">
        <w:rPr>
          <w:rFonts w:ascii="Arial" w:hAnsi="Arial" w:cs="Arial"/>
          <w:lang w:val="hr-HR"/>
        </w:rPr>
        <w:t xml:space="preserve">može </w:t>
      </w:r>
      <w:r w:rsidR="001C79C6" w:rsidRPr="001C79C6">
        <w:rPr>
          <w:rFonts w:ascii="Arial" w:hAnsi="Arial" w:cs="Arial"/>
          <w:lang w:val="hr-HR"/>
        </w:rPr>
        <w:t>prijaviti</w:t>
      </w:r>
      <w:r w:rsidR="00503869" w:rsidRPr="001C79C6">
        <w:rPr>
          <w:rFonts w:ascii="Arial" w:hAnsi="Arial" w:cs="Arial"/>
          <w:lang w:val="hr-HR"/>
        </w:rPr>
        <w:t xml:space="preserve"> </w:t>
      </w:r>
      <w:r w:rsidR="00FB2DD8" w:rsidRPr="001C79C6">
        <w:rPr>
          <w:rFonts w:ascii="Arial" w:hAnsi="Arial" w:cs="Arial"/>
          <w:lang w:val="hr-HR"/>
        </w:rPr>
        <w:t>s</w:t>
      </w:r>
      <w:r w:rsidR="00503869" w:rsidRPr="001C79C6">
        <w:rPr>
          <w:rFonts w:ascii="Arial" w:hAnsi="Arial" w:cs="Arial"/>
          <w:lang w:val="hr-HR"/>
        </w:rPr>
        <w:t xml:space="preserve"> jednim projektom iz pojedine oblasti samo kod jednog od 5 (pet) resornih ministarst</w:t>
      </w:r>
      <w:r w:rsidR="00E64D6F">
        <w:rPr>
          <w:rFonts w:ascii="Arial" w:hAnsi="Arial" w:cs="Arial"/>
          <w:lang w:val="hr-HR"/>
        </w:rPr>
        <w:t>ava koja raspisuju Javni natječaj</w:t>
      </w:r>
      <w:r w:rsidR="00503869" w:rsidRPr="001C79C6">
        <w:rPr>
          <w:rFonts w:ascii="Arial" w:hAnsi="Arial" w:cs="Arial"/>
          <w:lang w:val="hr-HR"/>
        </w:rPr>
        <w:t xml:space="preserve"> za finan</w:t>
      </w:r>
      <w:r w:rsidR="001C79C6" w:rsidRPr="001C79C6">
        <w:rPr>
          <w:rFonts w:ascii="Arial" w:hAnsi="Arial" w:cs="Arial"/>
          <w:lang w:val="hr-HR"/>
        </w:rPr>
        <w:t>ciranje</w:t>
      </w:r>
      <w:r w:rsidR="00503869" w:rsidRPr="001C79C6">
        <w:rPr>
          <w:rFonts w:ascii="Arial" w:hAnsi="Arial" w:cs="Arial"/>
          <w:lang w:val="hr-HR"/>
        </w:rPr>
        <w:t xml:space="preserve"> projekata i programa iz sredstava dijela prihoda.</w:t>
      </w:r>
    </w:p>
    <w:p w:rsidR="00575F00" w:rsidRPr="001C79C6" w:rsidRDefault="00575F00" w:rsidP="00575F00">
      <w:pPr>
        <w:ind w:firstLine="720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Prema korisnicima sredstava dodi</w:t>
      </w:r>
      <w:r w:rsidR="00E86F37" w:rsidRPr="001C79C6">
        <w:rPr>
          <w:rFonts w:ascii="Arial" w:hAnsi="Arial" w:cs="Arial"/>
          <w:lang w:val="hr-HR"/>
        </w:rPr>
        <w:t>jeljenih po ovom Javnom natječaju</w:t>
      </w:r>
      <w:r w:rsidRPr="001C79C6">
        <w:rPr>
          <w:rFonts w:ascii="Arial" w:hAnsi="Arial" w:cs="Arial"/>
          <w:lang w:val="hr-HR"/>
        </w:rPr>
        <w:t>, koji ne ispune obaveze iz član</w:t>
      </w:r>
      <w:r w:rsidR="001C79C6" w:rsidRPr="001C79C6">
        <w:rPr>
          <w:rFonts w:ascii="Arial" w:hAnsi="Arial" w:cs="Arial"/>
          <w:lang w:val="hr-HR"/>
        </w:rPr>
        <w:t>k</w:t>
      </w:r>
      <w:r w:rsidRPr="001C79C6">
        <w:rPr>
          <w:rFonts w:ascii="Arial" w:hAnsi="Arial" w:cs="Arial"/>
          <w:lang w:val="hr-HR"/>
        </w:rPr>
        <w:t xml:space="preserve">a 12. Uredbe o kriterijima za utvrđivanje korisnika i načinu raspodjele dijela prihoda ostvarenih </w:t>
      </w:r>
      <w:r w:rsidR="001C79C6" w:rsidRPr="001C79C6">
        <w:rPr>
          <w:rFonts w:ascii="Arial" w:hAnsi="Arial" w:cs="Arial"/>
          <w:lang w:val="hr-HR"/>
        </w:rPr>
        <w:t>na temelju</w:t>
      </w:r>
      <w:r w:rsidRPr="001C79C6">
        <w:rPr>
          <w:rFonts w:ascii="Arial" w:hAnsi="Arial" w:cs="Arial"/>
          <w:lang w:val="hr-HR"/>
        </w:rPr>
        <w:t xml:space="preserve"> naknada za priređivanje igara na sreću („Službene novine Federacije BiH“, broj 89/15) prim</w:t>
      </w:r>
      <w:r w:rsidR="001C79C6" w:rsidRPr="001C79C6">
        <w:rPr>
          <w:rFonts w:ascii="Arial" w:hAnsi="Arial" w:cs="Arial"/>
          <w:lang w:val="hr-HR"/>
        </w:rPr>
        <w:t>i</w:t>
      </w:r>
      <w:r w:rsidRPr="001C79C6">
        <w:rPr>
          <w:rFonts w:ascii="Arial" w:hAnsi="Arial" w:cs="Arial"/>
          <w:lang w:val="hr-HR"/>
        </w:rPr>
        <w:t>jenit će se odredbe član</w:t>
      </w:r>
      <w:r w:rsidR="001C79C6" w:rsidRPr="001C79C6">
        <w:rPr>
          <w:rFonts w:ascii="Arial" w:hAnsi="Arial" w:cs="Arial"/>
          <w:lang w:val="hr-HR"/>
        </w:rPr>
        <w:t>k</w:t>
      </w:r>
      <w:r w:rsidRPr="001C79C6">
        <w:rPr>
          <w:rFonts w:ascii="Arial" w:hAnsi="Arial" w:cs="Arial"/>
          <w:lang w:val="hr-HR"/>
        </w:rPr>
        <w:t xml:space="preserve">a 7. Uredbe o izmjenama i dopunama Uredbe o kriterijima za utvrđivanje korisnika i načinu raspodjele dijela prihoda ostvarenih po osnovu naknada za priređivanje igara na sreću („Službene novine Federacije BiH“, broj 11/17), kako je navedeno i u obrascu zahtjeva. </w:t>
      </w:r>
    </w:p>
    <w:p w:rsidR="00575F00" w:rsidRPr="001C79C6" w:rsidRDefault="00681D90" w:rsidP="00575F00">
      <w:pPr>
        <w:ind w:firstLine="720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Udruženja/o</w:t>
      </w:r>
      <w:r w:rsidR="00575F00" w:rsidRPr="001C79C6">
        <w:rPr>
          <w:rFonts w:ascii="Arial" w:hAnsi="Arial" w:cs="Arial"/>
          <w:lang w:val="hr-HR"/>
        </w:rPr>
        <w:t>rganizacije kojima su, u skladu s Uredbom, dodijeljena sredstava za finan</w:t>
      </w:r>
      <w:r w:rsidR="00A45151" w:rsidRPr="001C79C6">
        <w:rPr>
          <w:rFonts w:ascii="Arial" w:hAnsi="Arial" w:cs="Arial"/>
          <w:lang w:val="hr-HR"/>
        </w:rPr>
        <w:t>c</w:t>
      </w:r>
      <w:r w:rsidR="00575F00" w:rsidRPr="001C79C6">
        <w:rPr>
          <w:rFonts w:ascii="Arial" w:hAnsi="Arial" w:cs="Arial"/>
          <w:lang w:val="hr-HR"/>
        </w:rPr>
        <w:t>iranje predloženih programa i projekata, dužna su do kraja kalendarske godine, u kojoj su sredstva dodijeljena, dostaviti Ministarstvu izvještaj o namjenskom utrošku dodije</w:t>
      </w:r>
      <w:r w:rsidR="00A45151" w:rsidRPr="001C79C6">
        <w:rPr>
          <w:rFonts w:ascii="Arial" w:hAnsi="Arial" w:cs="Arial"/>
          <w:lang w:val="hr-HR"/>
        </w:rPr>
        <w:t>ljenih financ</w:t>
      </w:r>
      <w:r w:rsidR="00575F00" w:rsidRPr="001C79C6">
        <w:rPr>
          <w:rFonts w:ascii="Arial" w:hAnsi="Arial" w:cs="Arial"/>
          <w:lang w:val="hr-HR"/>
        </w:rPr>
        <w:t xml:space="preserve">ijskih sredstava.  </w:t>
      </w:r>
    </w:p>
    <w:p w:rsidR="00575F00" w:rsidRPr="001C79C6" w:rsidRDefault="00575F00" w:rsidP="00575F00">
      <w:pPr>
        <w:pStyle w:val="NoSpacing"/>
        <w:spacing w:line="276" w:lineRule="auto"/>
        <w:ind w:firstLine="708"/>
        <w:jc w:val="both"/>
        <w:rPr>
          <w:rFonts w:ascii="Arial" w:hAnsi="Arial" w:cs="Arial"/>
          <w:color w:val="FF0000"/>
          <w:lang w:val="hr-HR"/>
        </w:rPr>
      </w:pPr>
    </w:p>
    <w:p w:rsidR="00575F00" w:rsidRDefault="0059415E" w:rsidP="00575F00">
      <w:pPr>
        <w:ind w:left="284"/>
        <w:jc w:val="both"/>
        <w:rPr>
          <w:rFonts w:ascii="Arial" w:hAnsi="Arial" w:cs="Arial"/>
          <w:b/>
          <w:u w:val="single"/>
          <w:lang w:val="hr-HR"/>
        </w:rPr>
      </w:pPr>
      <w:r w:rsidRPr="001C79C6">
        <w:rPr>
          <w:rFonts w:ascii="Arial" w:hAnsi="Arial" w:cs="Arial"/>
          <w:b/>
          <w:u w:val="single"/>
          <w:lang w:val="hr-HR"/>
        </w:rPr>
        <w:t>Napomena</w:t>
      </w:r>
      <w:r w:rsidR="00575F00" w:rsidRPr="001C79C6">
        <w:rPr>
          <w:rFonts w:ascii="Arial" w:hAnsi="Arial" w:cs="Arial"/>
          <w:b/>
          <w:u w:val="single"/>
          <w:lang w:val="hr-HR"/>
        </w:rPr>
        <w:t xml:space="preserve"> </w:t>
      </w:r>
    </w:p>
    <w:p w:rsidR="00B01086" w:rsidRPr="001C79C6" w:rsidRDefault="00B01086" w:rsidP="00575F00">
      <w:pPr>
        <w:ind w:left="284"/>
        <w:jc w:val="both"/>
        <w:rPr>
          <w:rFonts w:ascii="Arial" w:hAnsi="Arial" w:cs="Arial"/>
          <w:b/>
          <w:u w:val="single"/>
          <w:lang w:val="hr-HR"/>
        </w:rPr>
      </w:pPr>
    </w:p>
    <w:p w:rsidR="00575F00" w:rsidRPr="000D7902" w:rsidRDefault="00575F00" w:rsidP="00B01086">
      <w:pPr>
        <w:pStyle w:val="NoSpacing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ab/>
        <w:t>S</w:t>
      </w:r>
      <w:r w:rsidR="000D7902">
        <w:rPr>
          <w:rFonts w:ascii="Arial" w:hAnsi="Arial" w:cs="Arial"/>
          <w:lang w:val="hr-HR"/>
        </w:rPr>
        <w:t xml:space="preserve"> prijaviteljima</w:t>
      </w:r>
      <w:r w:rsidRPr="001C79C6">
        <w:rPr>
          <w:rFonts w:ascii="Arial" w:hAnsi="Arial" w:cs="Arial"/>
          <w:lang w:val="hr-HR"/>
        </w:rPr>
        <w:t xml:space="preserve"> prihvaćenih prijava Ministarstvo zaključuje ugovore, kojima će </w:t>
      </w:r>
      <w:r w:rsidR="00A45151" w:rsidRPr="001C79C6">
        <w:rPr>
          <w:rFonts w:ascii="Arial" w:hAnsi="Arial" w:cs="Arial"/>
          <w:w w:val="101"/>
          <w:lang w:val="hr-HR"/>
        </w:rPr>
        <w:t>se definirati</w:t>
      </w:r>
      <w:r w:rsidRPr="001C79C6">
        <w:rPr>
          <w:rFonts w:ascii="Arial" w:hAnsi="Arial" w:cs="Arial"/>
          <w:w w:val="101"/>
          <w:lang w:val="hr-HR"/>
        </w:rPr>
        <w:t xml:space="preserve"> međusobna prava i obaveze ugovornih strana, a posebno </w:t>
      </w:r>
      <w:r w:rsidRPr="001C79C6">
        <w:rPr>
          <w:rFonts w:ascii="Arial" w:hAnsi="Arial" w:cs="Arial"/>
          <w:spacing w:val="3"/>
          <w:w w:val="101"/>
          <w:lang w:val="hr-HR"/>
        </w:rPr>
        <w:t>n</w:t>
      </w:r>
      <w:r w:rsidRPr="001C79C6">
        <w:rPr>
          <w:rFonts w:ascii="Arial" w:hAnsi="Arial" w:cs="Arial"/>
          <w:spacing w:val="-1"/>
          <w:w w:val="101"/>
          <w:lang w:val="hr-HR"/>
        </w:rPr>
        <w:t>a</w:t>
      </w:r>
      <w:r w:rsidRPr="001C79C6">
        <w:rPr>
          <w:rFonts w:ascii="Arial" w:hAnsi="Arial" w:cs="Arial"/>
          <w:w w:val="101"/>
          <w:lang w:val="hr-HR"/>
        </w:rPr>
        <w:t>č</w:t>
      </w:r>
      <w:r w:rsidRPr="001C79C6">
        <w:rPr>
          <w:rFonts w:ascii="Arial" w:hAnsi="Arial" w:cs="Arial"/>
          <w:spacing w:val="2"/>
          <w:w w:val="101"/>
          <w:lang w:val="hr-HR"/>
        </w:rPr>
        <w:t>i</w:t>
      </w:r>
      <w:r w:rsidRPr="001C79C6">
        <w:rPr>
          <w:rFonts w:ascii="Arial" w:hAnsi="Arial" w:cs="Arial"/>
          <w:w w:val="101"/>
          <w:lang w:val="hr-HR"/>
        </w:rPr>
        <w:t>n</w:t>
      </w:r>
      <w:r w:rsidRPr="001C79C6">
        <w:rPr>
          <w:rFonts w:ascii="Arial" w:hAnsi="Arial" w:cs="Arial"/>
          <w:spacing w:val="-23"/>
          <w:lang w:val="hr-HR"/>
        </w:rPr>
        <w:t xml:space="preserve"> </w:t>
      </w:r>
      <w:r w:rsidRPr="001C79C6">
        <w:rPr>
          <w:rFonts w:ascii="Arial" w:hAnsi="Arial" w:cs="Arial"/>
          <w:w w:val="101"/>
          <w:lang w:val="hr-HR"/>
        </w:rPr>
        <w:t>i</w:t>
      </w:r>
      <w:r w:rsidRPr="001C79C6">
        <w:rPr>
          <w:rFonts w:ascii="Arial" w:hAnsi="Arial" w:cs="Arial"/>
          <w:spacing w:val="-22"/>
          <w:lang w:val="hr-HR"/>
        </w:rPr>
        <w:t xml:space="preserve"> </w:t>
      </w:r>
      <w:r w:rsidRPr="001C79C6">
        <w:rPr>
          <w:rFonts w:ascii="Arial" w:hAnsi="Arial" w:cs="Arial"/>
          <w:spacing w:val="1"/>
          <w:w w:val="101"/>
          <w:lang w:val="hr-HR"/>
        </w:rPr>
        <w:t>d</w:t>
      </w:r>
      <w:r w:rsidRPr="001C79C6">
        <w:rPr>
          <w:rFonts w:ascii="Arial" w:hAnsi="Arial" w:cs="Arial"/>
          <w:w w:val="101"/>
          <w:lang w:val="hr-HR"/>
        </w:rPr>
        <w:t>i</w:t>
      </w:r>
      <w:r w:rsidRPr="001C79C6">
        <w:rPr>
          <w:rFonts w:ascii="Arial" w:hAnsi="Arial" w:cs="Arial"/>
          <w:spacing w:val="1"/>
          <w:w w:val="101"/>
          <w:lang w:val="hr-HR"/>
        </w:rPr>
        <w:t>n</w:t>
      </w:r>
      <w:r w:rsidRPr="001C79C6">
        <w:rPr>
          <w:rFonts w:ascii="Arial" w:hAnsi="Arial" w:cs="Arial"/>
          <w:w w:val="101"/>
          <w:lang w:val="hr-HR"/>
        </w:rPr>
        <w:t>a</w:t>
      </w:r>
      <w:r w:rsidRPr="001C79C6">
        <w:rPr>
          <w:rFonts w:ascii="Arial" w:hAnsi="Arial" w:cs="Arial"/>
          <w:spacing w:val="-2"/>
          <w:w w:val="101"/>
          <w:lang w:val="hr-HR"/>
        </w:rPr>
        <w:t>m</w:t>
      </w:r>
      <w:r w:rsidRPr="001C79C6">
        <w:rPr>
          <w:rFonts w:ascii="Arial" w:hAnsi="Arial" w:cs="Arial"/>
          <w:w w:val="101"/>
          <w:lang w:val="hr-HR"/>
        </w:rPr>
        <w:t>i</w:t>
      </w:r>
      <w:r w:rsidRPr="001C79C6">
        <w:rPr>
          <w:rFonts w:ascii="Arial" w:hAnsi="Arial" w:cs="Arial"/>
          <w:spacing w:val="1"/>
          <w:w w:val="101"/>
          <w:lang w:val="hr-HR"/>
        </w:rPr>
        <w:t>k</w:t>
      </w:r>
      <w:r w:rsidRPr="001C79C6">
        <w:rPr>
          <w:rFonts w:ascii="Arial" w:hAnsi="Arial" w:cs="Arial"/>
          <w:lang w:val="hr-HR"/>
        </w:rPr>
        <w:t xml:space="preserve">a </w:t>
      </w:r>
      <w:r w:rsidRPr="001C79C6">
        <w:rPr>
          <w:rFonts w:ascii="Arial" w:hAnsi="Arial" w:cs="Arial"/>
          <w:spacing w:val="-2"/>
          <w:w w:val="101"/>
          <w:lang w:val="hr-HR"/>
        </w:rPr>
        <w:t>k</w:t>
      </w:r>
      <w:r w:rsidRPr="001C79C6">
        <w:rPr>
          <w:rFonts w:ascii="Arial" w:hAnsi="Arial" w:cs="Arial"/>
          <w:spacing w:val="3"/>
          <w:w w:val="101"/>
          <w:lang w:val="hr-HR"/>
        </w:rPr>
        <w:t>o</w:t>
      </w:r>
      <w:r w:rsidRPr="001C79C6">
        <w:rPr>
          <w:rFonts w:ascii="Arial" w:hAnsi="Arial" w:cs="Arial"/>
          <w:spacing w:val="-1"/>
          <w:w w:val="101"/>
          <w:lang w:val="hr-HR"/>
        </w:rPr>
        <w:t>r</w:t>
      </w:r>
      <w:r w:rsidRPr="001C79C6">
        <w:rPr>
          <w:rFonts w:ascii="Arial" w:hAnsi="Arial" w:cs="Arial"/>
          <w:spacing w:val="1"/>
          <w:w w:val="101"/>
          <w:lang w:val="hr-HR"/>
        </w:rPr>
        <w:t>i</w:t>
      </w:r>
      <w:r w:rsidRPr="001C79C6">
        <w:rPr>
          <w:rFonts w:ascii="Arial" w:hAnsi="Arial" w:cs="Arial"/>
          <w:w w:val="101"/>
          <w:lang w:val="hr-HR"/>
        </w:rPr>
        <w:t>št</w:t>
      </w:r>
      <w:r w:rsidRPr="001C79C6">
        <w:rPr>
          <w:rFonts w:ascii="Arial" w:hAnsi="Arial" w:cs="Arial"/>
          <w:spacing w:val="-1"/>
          <w:w w:val="101"/>
          <w:lang w:val="hr-HR"/>
        </w:rPr>
        <w:t>e</w:t>
      </w:r>
      <w:r w:rsidRPr="001C79C6">
        <w:rPr>
          <w:rFonts w:ascii="Arial" w:hAnsi="Arial" w:cs="Arial"/>
          <w:spacing w:val="3"/>
          <w:w w:val="101"/>
          <w:lang w:val="hr-HR"/>
        </w:rPr>
        <w:t>n</w:t>
      </w:r>
      <w:r w:rsidRPr="001C79C6">
        <w:rPr>
          <w:rFonts w:ascii="Arial" w:hAnsi="Arial" w:cs="Arial"/>
          <w:w w:val="101"/>
          <w:lang w:val="hr-HR"/>
        </w:rPr>
        <w:t>ja</w:t>
      </w:r>
      <w:r w:rsidRPr="001C79C6">
        <w:rPr>
          <w:rFonts w:ascii="Arial" w:hAnsi="Arial" w:cs="Arial"/>
          <w:lang w:val="hr-HR"/>
        </w:rPr>
        <w:t xml:space="preserve"> </w:t>
      </w:r>
      <w:r w:rsidRPr="001C79C6">
        <w:rPr>
          <w:rFonts w:ascii="Arial" w:hAnsi="Arial" w:cs="Arial"/>
          <w:spacing w:val="-2"/>
          <w:w w:val="101"/>
          <w:lang w:val="hr-HR"/>
        </w:rPr>
        <w:t>d</w:t>
      </w:r>
      <w:r w:rsidRPr="001C79C6">
        <w:rPr>
          <w:rFonts w:ascii="Arial" w:hAnsi="Arial" w:cs="Arial"/>
          <w:spacing w:val="1"/>
          <w:w w:val="101"/>
          <w:lang w:val="hr-HR"/>
        </w:rPr>
        <w:t>od</w:t>
      </w:r>
      <w:r w:rsidRPr="001C79C6">
        <w:rPr>
          <w:rFonts w:ascii="Arial" w:hAnsi="Arial" w:cs="Arial"/>
          <w:w w:val="101"/>
          <w:lang w:val="hr-HR"/>
        </w:rPr>
        <w:t>ije</w:t>
      </w:r>
      <w:r w:rsidRPr="001C79C6">
        <w:rPr>
          <w:rFonts w:ascii="Arial" w:hAnsi="Arial" w:cs="Arial"/>
          <w:spacing w:val="2"/>
          <w:w w:val="101"/>
          <w:lang w:val="hr-HR"/>
        </w:rPr>
        <w:t>l</w:t>
      </w:r>
      <w:r w:rsidRPr="001C79C6">
        <w:rPr>
          <w:rFonts w:ascii="Arial" w:hAnsi="Arial" w:cs="Arial"/>
          <w:spacing w:val="-3"/>
          <w:w w:val="101"/>
          <w:lang w:val="hr-HR"/>
        </w:rPr>
        <w:t>j</w:t>
      </w:r>
      <w:r w:rsidRPr="001C79C6">
        <w:rPr>
          <w:rFonts w:ascii="Arial" w:hAnsi="Arial" w:cs="Arial"/>
          <w:spacing w:val="1"/>
          <w:w w:val="101"/>
          <w:lang w:val="hr-HR"/>
        </w:rPr>
        <w:t>e</w:t>
      </w:r>
      <w:r w:rsidRPr="001C79C6">
        <w:rPr>
          <w:rFonts w:ascii="Arial" w:hAnsi="Arial" w:cs="Arial"/>
          <w:spacing w:val="-2"/>
          <w:w w:val="101"/>
          <w:lang w:val="hr-HR"/>
        </w:rPr>
        <w:t>n</w:t>
      </w:r>
      <w:r w:rsidR="00A45151" w:rsidRPr="001C79C6">
        <w:rPr>
          <w:rFonts w:ascii="Arial" w:hAnsi="Arial" w:cs="Arial"/>
          <w:w w:val="101"/>
          <w:lang w:val="hr-HR"/>
        </w:rPr>
        <w:t>ih financ</w:t>
      </w:r>
      <w:r w:rsidRPr="001C79C6">
        <w:rPr>
          <w:rFonts w:ascii="Arial" w:hAnsi="Arial" w:cs="Arial"/>
          <w:w w:val="101"/>
          <w:lang w:val="hr-HR"/>
        </w:rPr>
        <w:t>ijskih s</w:t>
      </w:r>
      <w:r w:rsidRPr="001C79C6">
        <w:rPr>
          <w:rFonts w:ascii="Arial" w:hAnsi="Arial" w:cs="Arial"/>
          <w:spacing w:val="1"/>
          <w:w w:val="101"/>
          <w:lang w:val="hr-HR"/>
        </w:rPr>
        <w:t>r</w:t>
      </w:r>
      <w:r w:rsidRPr="001C79C6">
        <w:rPr>
          <w:rFonts w:ascii="Arial" w:hAnsi="Arial" w:cs="Arial"/>
          <w:w w:val="101"/>
          <w:lang w:val="hr-HR"/>
        </w:rPr>
        <w:t>e</w:t>
      </w:r>
      <w:r w:rsidRPr="001C79C6">
        <w:rPr>
          <w:rFonts w:ascii="Arial" w:hAnsi="Arial" w:cs="Arial"/>
          <w:spacing w:val="-2"/>
          <w:w w:val="101"/>
          <w:lang w:val="hr-HR"/>
        </w:rPr>
        <w:t>d</w:t>
      </w:r>
      <w:r w:rsidRPr="001C79C6">
        <w:rPr>
          <w:rFonts w:ascii="Arial" w:hAnsi="Arial" w:cs="Arial"/>
          <w:w w:val="101"/>
          <w:lang w:val="hr-HR"/>
        </w:rPr>
        <w:t>s</w:t>
      </w:r>
      <w:r w:rsidRPr="001C79C6">
        <w:rPr>
          <w:rFonts w:ascii="Arial" w:hAnsi="Arial" w:cs="Arial"/>
          <w:spacing w:val="2"/>
          <w:w w:val="101"/>
          <w:lang w:val="hr-HR"/>
        </w:rPr>
        <w:t>t</w:t>
      </w:r>
      <w:r w:rsidRPr="001C79C6">
        <w:rPr>
          <w:rFonts w:ascii="Arial" w:hAnsi="Arial" w:cs="Arial"/>
          <w:spacing w:val="-3"/>
          <w:w w:val="101"/>
          <w:lang w:val="hr-HR"/>
        </w:rPr>
        <w:t>a</w:t>
      </w:r>
      <w:r w:rsidRPr="001C79C6">
        <w:rPr>
          <w:rFonts w:ascii="Arial" w:hAnsi="Arial" w:cs="Arial"/>
          <w:spacing w:val="1"/>
          <w:w w:val="101"/>
          <w:lang w:val="hr-HR"/>
        </w:rPr>
        <w:t>v</w:t>
      </w:r>
      <w:r w:rsidRPr="001C79C6">
        <w:rPr>
          <w:rFonts w:ascii="Arial" w:hAnsi="Arial" w:cs="Arial"/>
          <w:w w:val="101"/>
          <w:lang w:val="hr-HR"/>
        </w:rPr>
        <w:t>a, te</w:t>
      </w:r>
      <w:r w:rsidRPr="001C79C6">
        <w:rPr>
          <w:rFonts w:ascii="Arial" w:hAnsi="Arial" w:cs="Arial"/>
          <w:spacing w:val="2"/>
          <w:lang w:val="hr-HR"/>
        </w:rPr>
        <w:t xml:space="preserve"> </w:t>
      </w:r>
      <w:r w:rsidRPr="001C79C6">
        <w:rPr>
          <w:rFonts w:ascii="Arial" w:hAnsi="Arial" w:cs="Arial"/>
          <w:spacing w:val="1"/>
          <w:w w:val="101"/>
          <w:lang w:val="hr-HR"/>
        </w:rPr>
        <w:t>n</w:t>
      </w:r>
      <w:r w:rsidRPr="001C79C6">
        <w:rPr>
          <w:rFonts w:ascii="Arial" w:hAnsi="Arial" w:cs="Arial"/>
          <w:spacing w:val="-3"/>
          <w:w w:val="101"/>
          <w:lang w:val="hr-HR"/>
        </w:rPr>
        <w:t>a</w:t>
      </w:r>
      <w:r w:rsidRPr="001C79C6">
        <w:rPr>
          <w:rFonts w:ascii="Arial" w:hAnsi="Arial" w:cs="Arial"/>
          <w:spacing w:val="1"/>
          <w:w w:val="101"/>
          <w:lang w:val="hr-HR"/>
        </w:rPr>
        <w:t>d</w:t>
      </w:r>
      <w:r w:rsidRPr="001C79C6">
        <w:rPr>
          <w:rFonts w:ascii="Arial" w:hAnsi="Arial" w:cs="Arial"/>
          <w:w w:val="101"/>
          <w:lang w:val="hr-HR"/>
        </w:rPr>
        <w:t>z</w:t>
      </w:r>
      <w:r w:rsidRPr="001C79C6">
        <w:rPr>
          <w:rFonts w:ascii="Arial" w:hAnsi="Arial" w:cs="Arial"/>
          <w:spacing w:val="1"/>
          <w:w w:val="101"/>
          <w:lang w:val="hr-HR"/>
        </w:rPr>
        <w:t>o</w:t>
      </w:r>
      <w:r w:rsidRPr="001C79C6">
        <w:rPr>
          <w:rFonts w:ascii="Arial" w:hAnsi="Arial" w:cs="Arial"/>
          <w:w w:val="101"/>
          <w:lang w:val="hr-HR"/>
        </w:rPr>
        <w:t>r</w:t>
      </w:r>
      <w:r w:rsidRPr="001C79C6">
        <w:rPr>
          <w:rFonts w:ascii="Arial" w:hAnsi="Arial" w:cs="Arial"/>
          <w:spacing w:val="-1"/>
          <w:lang w:val="hr-HR"/>
        </w:rPr>
        <w:t xml:space="preserve"> </w:t>
      </w:r>
      <w:r w:rsidRPr="001C79C6">
        <w:rPr>
          <w:rFonts w:ascii="Arial" w:hAnsi="Arial" w:cs="Arial"/>
          <w:spacing w:val="1"/>
          <w:w w:val="101"/>
          <w:lang w:val="hr-HR"/>
        </w:rPr>
        <w:t>n</w:t>
      </w:r>
      <w:r w:rsidRPr="001C79C6">
        <w:rPr>
          <w:rFonts w:ascii="Arial" w:hAnsi="Arial" w:cs="Arial"/>
          <w:w w:val="101"/>
          <w:lang w:val="hr-HR"/>
        </w:rPr>
        <w:t>ad</w:t>
      </w:r>
      <w:r w:rsidRPr="001C79C6">
        <w:rPr>
          <w:rFonts w:ascii="Arial" w:hAnsi="Arial" w:cs="Arial"/>
          <w:spacing w:val="1"/>
          <w:lang w:val="hr-HR"/>
        </w:rPr>
        <w:t xml:space="preserve"> </w:t>
      </w:r>
      <w:r w:rsidRPr="001C79C6">
        <w:rPr>
          <w:rFonts w:ascii="Arial" w:hAnsi="Arial" w:cs="Arial"/>
          <w:spacing w:val="-2"/>
          <w:w w:val="101"/>
          <w:lang w:val="hr-HR"/>
        </w:rPr>
        <w:t>u</w:t>
      </w:r>
      <w:r w:rsidRPr="001C79C6">
        <w:rPr>
          <w:rFonts w:ascii="Arial" w:hAnsi="Arial" w:cs="Arial"/>
          <w:spacing w:val="2"/>
          <w:w w:val="101"/>
          <w:lang w:val="hr-HR"/>
        </w:rPr>
        <w:t>t</w:t>
      </w:r>
      <w:r w:rsidRPr="001C79C6">
        <w:rPr>
          <w:rFonts w:ascii="Arial" w:hAnsi="Arial" w:cs="Arial"/>
          <w:spacing w:val="1"/>
          <w:w w:val="101"/>
          <w:lang w:val="hr-HR"/>
        </w:rPr>
        <w:t>r</w:t>
      </w:r>
      <w:r w:rsidRPr="001C79C6">
        <w:rPr>
          <w:rFonts w:ascii="Arial" w:hAnsi="Arial" w:cs="Arial"/>
          <w:w w:val="101"/>
          <w:lang w:val="hr-HR"/>
        </w:rPr>
        <w:t>o</w:t>
      </w:r>
      <w:r w:rsidRPr="001C79C6">
        <w:rPr>
          <w:rFonts w:ascii="Arial" w:hAnsi="Arial" w:cs="Arial"/>
          <w:spacing w:val="3"/>
          <w:w w:val="101"/>
          <w:lang w:val="hr-HR"/>
        </w:rPr>
        <w:t>š</w:t>
      </w:r>
      <w:r w:rsidRPr="001C79C6">
        <w:rPr>
          <w:rFonts w:ascii="Arial" w:hAnsi="Arial" w:cs="Arial"/>
          <w:spacing w:val="-2"/>
          <w:w w:val="101"/>
          <w:lang w:val="hr-HR"/>
        </w:rPr>
        <w:t>k</w:t>
      </w:r>
      <w:r w:rsidRPr="001C79C6">
        <w:rPr>
          <w:rFonts w:ascii="Arial" w:hAnsi="Arial" w:cs="Arial"/>
          <w:spacing w:val="1"/>
          <w:w w:val="101"/>
          <w:lang w:val="hr-HR"/>
        </w:rPr>
        <w:t>o</w:t>
      </w:r>
      <w:r w:rsidRPr="001C79C6">
        <w:rPr>
          <w:rFonts w:ascii="Arial" w:hAnsi="Arial" w:cs="Arial"/>
          <w:w w:val="101"/>
          <w:lang w:val="hr-HR"/>
        </w:rPr>
        <w:t>m</w:t>
      </w:r>
      <w:r w:rsidRPr="001C79C6">
        <w:rPr>
          <w:rFonts w:ascii="Arial" w:hAnsi="Arial" w:cs="Arial"/>
          <w:spacing w:val="-2"/>
          <w:lang w:val="hr-HR"/>
        </w:rPr>
        <w:t xml:space="preserve"> </w:t>
      </w:r>
      <w:r w:rsidRPr="001C79C6">
        <w:rPr>
          <w:rFonts w:ascii="Arial" w:hAnsi="Arial" w:cs="Arial"/>
          <w:w w:val="101"/>
          <w:lang w:val="hr-HR"/>
        </w:rPr>
        <w:t>ist</w:t>
      </w:r>
      <w:r w:rsidRPr="001C79C6">
        <w:rPr>
          <w:rFonts w:ascii="Arial" w:hAnsi="Arial" w:cs="Arial"/>
          <w:spacing w:val="2"/>
          <w:w w:val="101"/>
          <w:lang w:val="hr-HR"/>
        </w:rPr>
        <w:t>i</w:t>
      </w:r>
      <w:r w:rsidRPr="001C79C6">
        <w:rPr>
          <w:rFonts w:ascii="Arial" w:hAnsi="Arial" w:cs="Arial"/>
          <w:w w:val="101"/>
          <w:lang w:val="hr-HR"/>
        </w:rPr>
        <w:t>h.</w:t>
      </w:r>
    </w:p>
    <w:p w:rsidR="00A95A18" w:rsidRPr="001C79C6" w:rsidRDefault="00A95A18" w:rsidP="0011766C">
      <w:pPr>
        <w:ind w:firstLine="720"/>
        <w:jc w:val="both"/>
        <w:rPr>
          <w:rFonts w:ascii="Arial" w:hAnsi="Arial" w:cs="Arial"/>
          <w:lang w:val="hr-HR"/>
        </w:rPr>
      </w:pPr>
    </w:p>
    <w:p w:rsidR="00A95A18" w:rsidRPr="001C79C6" w:rsidRDefault="00A95A18" w:rsidP="0011766C">
      <w:pPr>
        <w:ind w:firstLine="720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>Obrazac izvješ</w:t>
      </w:r>
      <w:r w:rsidR="00A45151" w:rsidRPr="001C79C6">
        <w:rPr>
          <w:rFonts w:ascii="Arial" w:hAnsi="Arial" w:cs="Arial"/>
          <w:lang w:val="hr-HR"/>
        </w:rPr>
        <w:t>ća</w:t>
      </w:r>
      <w:r w:rsidRPr="001C79C6">
        <w:rPr>
          <w:rFonts w:ascii="Arial" w:hAnsi="Arial" w:cs="Arial"/>
          <w:lang w:val="hr-HR"/>
        </w:rPr>
        <w:t xml:space="preserve"> se može preuzeti na </w:t>
      </w:r>
      <w:r w:rsidR="00A45151" w:rsidRPr="001C79C6">
        <w:rPr>
          <w:rFonts w:ascii="Arial" w:hAnsi="Arial" w:cs="Arial"/>
          <w:lang w:val="hr-HR"/>
        </w:rPr>
        <w:t xml:space="preserve">mrežnoj </w:t>
      </w:r>
      <w:r w:rsidRPr="001C79C6">
        <w:rPr>
          <w:rFonts w:ascii="Arial" w:hAnsi="Arial" w:cs="Arial"/>
          <w:lang w:val="hr-HR"/>
        </w:rPr>
        <w:t xml:space="preserve">stranici Ministarstva </w:t>
      </w:r>
      <w:hyperlink r:id="rId9" w:history="1">
        <w:r w:rsidRPr="001C79C6">
          <w:rPr>
            <w:rStyle w:val="Hyperlink"/>
            <w:rFonts w:ascii="Arial" w:hAnsi="Arial" w:cs="Arial"/>
            <w:lang w:val="hr-HR"/>
          </w:rPr>
          <w:t>www.fmrpo.gov.ba</w:t>
        </w:r>
      </w:hyperlink>
      <w:r w:rsidRPr="001C79C6">
        <w:rPr>
          <w:rFonts w:ascii="Arial" w:hAnsi="Arial" w:cs="Arial"/>
          <w:lang w:val="hr-HR"/>
        </w:rPr>
        <w:t>.</w:t>
      </w:r>
    </w:p>
    <w:p w:rsidR="00A95A18" w:rsidRPr="001C79C6" w:rsidRDefault="00A95A18" w:rsidP="0011766C">
      <w:pPr>
        <w:ind w:firstLine="720"/>
        <w:jc w:val="both"/>
        <w:rPr>
          <w:rFonts w:ascii="Arial" w:hAnsi="Arial" w:cs="Arial"/>
          <w:lang w:val="hr-HR"/>
        </w:rPr>
      </w:pPr>
    </w:p>
    <w:p w:rsidR="00A95A18" w:rsidRPr="001C79C6" w:rsidRDefault="00A95A18" w:rsidP="0011766C">
      <w:pPr>
        <w:ind w:firstLine="720"/>
        <w:jc w:val="both"/>
        <w:rPr>
          <w:rFonts w:ascii="Arial" w:hAnsi="Arial" w:cs="Arial"/>
          <w:lang w:val="hr-HR"/>
        </w:rPr>
      </w:pPr>
    </w:p>
    <w:p w:rsidR="00EC69EC" w:rsidRPr="001C79C6" w:rsidRDefault="00E64D6F" w:rsidP="00EC69EC">
      <w:pPr>
        <w:pStyle w:val="NoSpacing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Mostar, 6. 8.</w:t>
      </w:r>
      <w:r w:rsidR="00A45151" w:rsidRPr="001C79C6">
        <w:rPr>
          <w:rFonts w:ascii="Arial" w:hAnsi="Arial" w:cs="Arial"/>
          <w:lang w:val="hr-HR"/>
        </w:rPr>
        <w:t xml:space="preserve"> 2020</w:t>
      </w:r>
      <w:r w:rsidR="00EC69EC" w:rsidRPr="001C79C6">
        <w:rPr>
          <w:rFonts w:ascii="Arial" w:hAnsi="Arial" w:cs="Arial"/>
          <w:lang w:val="hr-HR"/>
        </w:rPr>
        <w:t>. godine</w:t>
      </w:r>
    </w:p>
    <w:p w:rsidR="00835CD9" w:rsidRPr="001C79C6" w:rsidRDefault="00B01A78" w:rsidP="00B01A78">
      <w:pPr>
        <w:pStyle w:val="NoSpacing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ab/>
      </w:r>
      <w:r w:rsidRPr="001C79C6">
        <w:rPr>
          <w:rFonts w:ascii="Arial" w:hAnsi="Arial" w:cs="Arial"/>
          <w:lang w:val="hr-HR"/>
        </w:rPr>
        <w:tab/>
      </w:r>
      <w:r w:rsidRPr="001C79C6">
        <w:rPr>
          <w:rFonts w:ascii="Arial" w:hAnsi="Arial" w:cs="Arial"/>
          <w:lang w:val="hr-HR"/>
        </w:rPr>
        <w:tab/>
      </w:r>
      <w:r w:rsidRPr="001C79C6">
        <w:rPr>
          <w:rFonts w:ascii="Arial" w:hAnsi="Arial" w:cs="Arial"/>
          <w:lang w:val="hr-HR"/>
        </w:rPr>
        <w:tab/>
      </w:r>
      <w:r w:rsidRPr="001C79C6">
        <w:rPr>
          <w:rFonts w:ascii="Arial" w:hAnsi="Arial" w:cs="Arial"/>
          <w:lang w:val="hr-HR"/>
        </w:rPr>
        <w:tab/>
      </w:r>
      <w:r w:rsidRPr="001C79C6">
        <w:rPr>
          <w:rFonts w:ascii="Arial" w:hAnsi="Arial" w:cs="Arial"/>
          <w:lang w:val="hr-HR"/>
        </w:rPr>
        <w:tab/>
      </w:r>
      <w:r w:rsidR="00EC69EC" w:rsidRPr="001C79C6">
        <w:rPr>
          <w:rFonts w:ascii="Arial" w:hAnsi="Arial" w:cs="Arial"/>
          <w:lang w:val="hr-HR"/>
        </w:rPr>
        <w:tab/>
      </w:r>
      <w:r w:rsidR="00EC69EC" w:rsidRPr="001C79C6">
        <w:rPr>
          <w:rFonts w:ascii="Arial" w:hAnsi="Arial" w:cs="Arial"/>
          <w:lang w:val="hr-HR"/>
        </w:rPr>
        <w:tab/>
      </w:r>
      <w:r w:rsidR="00EC69EC" w:rsidRPr="001C79C6">
        <w:rPr>
          <w:rFonts w:ascii="Arial" w:hAnsi="Arial" w:cs="Arial"/>
          <w:lang w:val="hr-HR"/>
        </w:rPr>
        <w:tab/>
      </w:r>
      <w:r w:rsidR="00EC69EC" w:rsidRPr="001C79C6">
        <w:rPr>
          <w:rFonts w:ascii="Arial" w:hAnsi="Arial" w:cs="Arial"/>
          <w:lang w:val="hr-HR"/>
        </w:rPr>
        <w:tab/>
      </w:r>
      <w:r w:rsidR="00727DF4" w:rsidRPr="001C79C6">
        <w:rPr>
          <w:rFonts w:ascii="Arial" w:hAnsi="Arial" w:cs="Arial"/>
          <w:lang w:val="hr-HR"/>
        </w:rPr>
        <w:tab/>
      </w:r>
      <w:r w:rsidR="00835CD9" w:rsidRPr="001C79C6">
        <w:rPr>
          <w:rFonts w:ascii="Arial" w:hAnsi="Arial" w:cs="Arial"/>
          <w:lang w:val="hr-HR"/>
        </w:rPr>
        <w:t>M I N I S T A R</w:t>
      </w:r>
    </w:p>
    <w:p w:rsidR="00A95A18" w:rsidRPr="001C79C6" w:rsidRDefault="00A95A18" w:rsidP="00B01A78">
      <w:pPr>
        <w:pStyle w:val="NoSpacing"/>
        <w:jc w:val="both"/>
        <w:rPr>
          <w:rFonts w:ascii="Arial" w:hAnsi="Arial" w:cs="Arial"/>
          <w:lang w:val="hr-HR"/>
        </w:rPr>
      </w:pPr>
      <w:r w:rsidRPr="001C79C6">
        <w:rPr>
          <w:rFonts w:ascii="Arial" w:hAnsi="Arial" w:cs="Arial"/>
          <w:lang w:val="hr-HR"/>
        </w:rPr>
        <w:tab/>
      </w:r>
      <w:r w:rsidRPr="001C79C6">
        <w:rPr>
          <w:rFonts w:ascii="Arial" w:hAnsi="Arial" w:cs="Arial"/>
          <w:lang w:val="hr-HR"/>
        </w:rPr>
        <w:tab/>
      </w:r>
    </w:p>
    <w:p w:rsidR="00D4080A" w:rsidRPr="001C79C6" w:rsidRDefault="00A95A18" w:rsidP="00A95A18">
      <w:pPr>
        <w:pStyle w:val="NoSpacing"/>
        <w:ind w:left="7080" w:firstLine="708"/>
        <w:jc w:val="both"/>
        <w:rPr>
          <w:lang w:val="hr-HR"/>
        </w:rPr>
      </w:pPr>
      <w:r w:rsidRPr="001C79C6">
        <w:rPr>
          <w:rFonts w:ascii="Arial" w:hAnsi="Arial" w:cs="Arial"/>
          <w:lang w:val="hr-HR"/>
        </w:rPr>
        <w:t xml:space="preserve">  </w:t>
      </w:r>
      <w:r w:rsidR="00835CD9" w:rsidRPr="001C79C6">
        <w:rPr>
          <w:rFonts w:ascii="Arial" w:hAnsi="Arial" w:cs="Arial"/>
          <w:lang w:val="hr-HR"/>
        </w:rPr>
        <w:t xml:space="preserve"> Amir</w:t>
      </w:r>
      <w:r w:rsidR="00B01A78" w:rsidRPr="001C79C6">
        <w:rPr>
          <w:rFonts w:ascii="Arial" w:hAnsi="Arial" w:cs="Arial"/>
          <w:lang w:val="hr-HR"/>
        </w:rPr>
        <w:t xml:space="preserve"> Zukić</w:t>
      </w:r>
      <w:r w:rsidR="00835CD9" w:rsidRPr="001C79C6">
        <w:rPr>
          <w:rFonts w:ascii="Arial" w:hAnsi="Arial" w:cs="Arial"/>
          <w:i/>
          <w:lang w:val="hr-HR"/>
        </w:rPr>
        <w:t xml:space="preserve">        </w:t>
      </w:r>
    </w:p>
    <w:sectPr w:rsidR="00D4080A" w:rsidRPr="001C79C6" w:rsidSect="00C76B12">
      <w:pgSz w:w="12240" w:h="15840"/>
      <w:pgMar w:top="1079" w:right="1183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C9" w:rsidRDefault="003A54C9" w:rsidP="00503869">
      <w:r>
        <w:separator/>
      </w:r>
    </w:p>
  </w:endnote>
  <w:endnote w:type="continuationSeparator" w:id="0">
    <w:p w:rsidR="003A54C9" w:rsidRDefault="003A54C9" w:rsidP="0050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C9" w:rsidRDefault="003A54C9" w:rsidP="00503869">
      <w:r>
        <w:separator/>
      </w:r>
    </w:p>
  </w:footnote>
  <w:footnote w:type="continuationSeparator" w:id="0">
    <w:p w:rsidR="003A54C9" w:rsidRDefault="003A54C9" w:rsidP="0050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D3C"/>
    <w:multiLevelType w:val="hybridMultilevel"/>
    <w:tmpl w:val="92403522"/>
    <w:lvl w:ilvl="0" w:tplc="59E07B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27E5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6135"/>
    <w:multiLevelType w:val="hybridMultilevel"/>
    <w:tmpl w:val="CF240EEE"/>
    <w:lvl w:ilvl="0" w:tplc="1BDC21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768C"/>
    <w:multiLevelType w:val="hybridMultilevel"/>
    <w:tmpl w:val="8FA887CC"/>
    <w:lvl w:ilvl="0" w:tplc="24E48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7EFA"/>
    <w:multiLevelType w:val="hybridMultilevel"/>
    <w:tmpl w:val="A44475A4"/>
    <w:lvl w:ilvl="0" w:tplc="DF80E11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263FBE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3F93"/>
    <w:multiLevelType w:val="hybridMultilevel"/>
    <w:tmpl w:val="55DE9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92AD3"/>
    <w:multiLevelType w:val="hybridMultilevel"/>
    <w:tmpl w:val="171E2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1812"/>
    <w:multiLevelType w:val="hybridMultilevel"/>
    <w:tmpl w:val="27D0B054"/>
    <w:lvl w:ilvl="0" w:tplc="9B881C9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87FDE"/>
    <w:multiLevelType w:val="hybridMultilevel"/>
    <w:tmpl w:val="957411B2"/>
    <w:lvl w:ilvl="0" w:tplc="B644C99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9D1654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C4B7E"/>
    <w:multiLevelType w:val="hybridMultilevel"/>
    <w:tmpl w:val="DEA05734"/>
    <w:lvl w:ilvl="0" w:tplc="E938A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C7D"/>
    <w:multiLevelType w:val="hybridMultilevel"/>
    <w:tmpl w:val="AE14CC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E28ED"/>
    <w:multiLevelType w:val="multilevel"/>
    <w:tmpl w:val="8F9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61E44"/>
    <w:multiLevelType w:val="hybridMultilevel"/>
    <w:tmpl w:val="5D22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D9"/>
    <w:rsid w:val="0002190F"/>
    <w:rsid w:val="000A4187"/>
    <w:rsid w:val="000A6D03"/>
    <w:rsid w:val="000B75A3"/>
    <w:rsid w:val="000D7902"/>
    <w:rsid w:val="00106884"/>
    <w:rsid w:val="00112B28"/>
    <w:rsid w:val="00113629"/>
    <w:rsid w:val="0011766C"/>
    <w:rsid w:val="00132AF6"/>
    <w:rsid w:val="001456D2"/>
    <w:rsid w:val="001C7133"/>
    <w:rsid w:val="001C79C6"/>
    <w:rsid w:val="001E1F4B"/>
    <w:rsid w:val="002C43DC"/>
    <w:rsid w:val="002C5BAE"/>
    <w:rsid w:val="002F3756"/>
    <w:rsid w:val="00374F33"/>
    <w:rsid w:val="00375DE2"/>
    <w:rsid w:val="003A54C9"/>
    <w:rsid w:val="003F6BB1"/>
    <w:rsid w:val="004609BA"/>
    <w:rsid w:val="004779B6"/>
    <w:rsid w:val="00483595"/>
    <w:rsid w:val="00484F0B"/>
    <w:rsid w:val="004E3A79"/>
    <w:rsid w:val="004F6990"/>
    <w:rsid w:val="00503869"/>
    <w:rsid w:val="00527D3C"/>
    <w:rsid w:val="00575F00"/>
    <w:rsid w:val="0059415E"/>
    <w:rsid w:val="005A0CE7"/>
    <w:rsid w:val="005D25E8"/>
    <w:rsid w:val="00610BBC"/>
    <w:rsid w:val="00613F70"/>
    <w:rsid w:val="00614714"/>
    <w:rsid w:val="006356F8"/>
    <w:rsid w:val="00681D90"/>
    <w:rsid w:val="006A6B66"/>
    <w:rsid w:val="006B0B45"/>
    <w:rsid w:val="006E69BA"/>
    <w:rsid w:val="007079D2"/>
    <w:rsid w:val="00725F94"/>
    <w:rsid w:val="00727DF4"/>
    <w:rsid w:val="007773DA"/>
    <w:rsid w:val="007F35E9"/>
    <w:rsid w:val="008030F4"/>
    <w:rsid w:val="00810DD6"/>
    <w:rsid w:val="00821DB5"/>
    <w:rsid w:val="0082761A"/>
    <w:rsid w:val="00831D50"/>
    <w:rsid w:val="008321A0"/>
    <w:rsid w:val="00835CD9"/>
    <w:rsid w:val="008405C3"/>
    <w:rsid w:val="00863B45"/>
    <w:rsid w:val="008756F9"/>
    <w:rsid w:val="008844CB"/>
    <w:rsid w:val="008D495F"/>
    <w:rsid w:val="0091439D"/>
    <w:rsid w:val="00935A6D"/>
    <w:rsid w:val="009524A8"/>
    <w:rsid w:val="00A122A8"/>
    <w:rsid w:val="00A2061B"/>
    <w:rsid w:val="00A45151"/>
    <w:rsid w:val="00A81EB6"/>
    <w:rsid w:val="00A95A18"/>
    <w:rsid w:val="00AB2730"/>
    <w:rsid w:val="00AC22D0"/>
    <w:rsid w:val="00AE4901"/>
    <w:rsid w:val="00AE5F73"/>
    <w:rsid w:val="00AF023B"/>
    <w:rsid w:val="00B01086"/>
    <w:rsid w:val="00B01A78"/>
    <w:rsid w:val="00B43C24"/>
    <w:rsid w:val="00B51737"/>
    <w:rsid w:val="00B60126"/>
    <w:rsid w:val="00B75432"/>
    <w:rsid w:val="00B96DFD"/>
    <w:rsid w:val="00BB6DFF"/>
    <w:rsid w:val="00BE5DE1"/>
    <w:rsid w:val="00BF3125"/>
    <w:rsid w:val="00C13A53"/>
    <w:rsid w:val="00C611F4"/>
    <w:rsid w:val="00C76B12"/>
    <w:rsid w:val="00C83D9D"/>
    <w:rsid w:val="00C94237"/>
    <w:rsid w:val="00CA7621"/>
    <w:rsid w:val="00CB6C27"/>
    <w:rsid w:val="00CD7ADF"/>
    <w:rsid w:val="00CE5BC3"/>
    <w:rsid w:val="00D4080A"/>
    <w:rsid w:val="00D518B5"/>
    <w:rsid w:val="00D82D22"/>
    <w:rsid w:val="00DA4E9C"/>
    <w:rsid w:val="00E13FD1"/>
    <w:rsid w:val="00E44037"/>
    <w:rsid w:val="00E63212"/>
    <w:rsid w:val="00E63847"/>
    <w:rsid w:val="00E64D6F"/>
    <w:rsid w:val="00E65A14"/>
    <w:rsid w:val="00E7493E"/>
    <w:rsid w:val="00E86F37"/>
    <w:rsid w:val="00EB47E3"/>
    <w:rsid w:val="00EC2842"/>
    <w:rsid w:val="00EC69EC"/>
    <w:rsid w:val="00EF435F"/>
    <w:rsid w:val="00F23244"/>
    <w:rsid w:val="00F73F78"/>
    <w:rsid w:val="00FA2516"/>
    <w:rsid w:val="00FB24B6"/>
    <w:rsid w:val="00FB2DD8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E482-C768-4A06-B0F3-EE65D730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835C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42"/>
    <w:rPr>
      <w:rFonts w:ascii="Segoe UI" w:eastAsia="Times New Roman" w:hAnsi="Segoe UI" w:cs="Segoe UI"/>
      <w:sz w:val="18"/>
      <w:szCs w:val="18"/>
      <w:lang w:val="bs-Latn-BA"/>
    </w:rPr>
  </w:style>
  <w:style w:type="paragraph" w:styleId="ListParagraph">
    <w:name w:val="List Paragraph"/>
    <w:basedOn w:val="Normal"/>
    <w:uiPriority w:val="34"/>
    <w:qFormat/>
    <w:rsid w:val="00610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869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038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869"/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rpo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mrpo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8D49-F587-4819-89BB-746E1BA9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Krcum</dc:creator>
  <cp:keywords/>
  <dc:description/>
  <cp:lastModifiedBy>JosipT</cp:lastModifiedBy>
  <cp:revision>6</cp:revision>
  <cp:lastPrinted>2020-08-06T12:09:00Z</cp:lastPrinted>
  <dcterms:created xsi:type="dcterms:W3CDTF">2020-08-06T10:47:00Z</dcterms:created>
  <dcterms:modified xsi:type="dcterms:W3CDTF">2020-08-06T12:44:00Z</dcterms:modified>
</cp:coreProperties>
</file>